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FAB8" w14:textId="52C8F053" w:rsidR="000A20B9" w:rsidRDefault="00F16106" w:rsidP="00403F27">
      <w:pPr>
        <w:pStyle w:val="p1"/>
        <w:rPr>
          <w:rFonts w:ascii="Times New Roman" w:hAnsi="Times New Roman"/>
          <w:sz w:val="24"/>
          <w:szCs w:val="24"/>
        </w:rPr>
      </w:pPr>
      <w:r>
        <w:rPr>
          <w:rFonts w:ascii="Times New Roman" w:hAnsi="Times New Roman"/>
          <w:sz w:val="24"/>
          <w:szCs w:val="24"/>
        </w:rPr>
        <w:t>Andrej Baran, Michal Cenker</w:t>
      </w:r>
    </w:p>
    <w:p w14:paraId="33515DEE" w14:textId="77777777" w:rsidR="000A20B9" w:rsidRPr="00A10221" w:rsidRDefault="000A20B9" w:rsidP="00403F27">
      <w:pPr>
        <w:pStyle w:val="p1"/>
        <w:rPr>
          <w:rFonts w:ascii="Times New Roman" w:hAnsi="Times New Roman"/>
          <w:b/>
          <w:bCs/>
          <w:sz w:val="28"/>
          <w:szCs w:val="28"/>
        </w:rPr>
      </w:pPr>
    </w:p>
    <w:p w14:paraId="538D3B51" w14:textId="77777777" w:rsidR="000A20B9" w:rsidRPr="00403F27" w:rsidRDefault="00F16106" w:rsidP="00403F27">
      <w:pPr>
        <w:pStyle w:val="p1"/>
        <w:jc w:val="center"/>
        <w:rPr>
          <w:rFonts w:ascii="Times New Roman" w:hAnsi="Times New Roman"/>
          <w:b/>
          <w:bCs/>
          <w:sz w:val="28"/>
          <w:szCs w:val="28"/>
        </w:rPr>
      </w:pPr>
      <w:r w:rsidRPr="00403F27">
        <w:rPr>
          <w:rFonts w:ascii="Times New Roman" w:hAnsi="Times New Roman"/>
          <w:b/>
          <w:bCs/>
          <w:sz w:val="28"/>
          <w:szCs w:val="28"/>
        </w:rPr>
        <w:t>Finančné vyšetrovanie – aktuálny stav a možnosti zefektívnenia</w:t>
      </w:r>
    </w:p>
    <w:p w14:paraId="0D47D193" w14:textId="77777777" w:rsidR="000A20B9" w:rsidRDefault="000A20B9" w:rsidP="00403F27">
      <w:pPr>
        <w:pStyle w:val="paragraph"/>
        <w:spacing w:before="0" w:beforeAutospacing="0" w:after="0" w:afterAutospacing="0"/>
        <w:ind w:left="705" w:firstLine="705"/>
        <w:jc w:val="both"/>
        <w:textAlignment w:val="baseline"/>
        <w:rPr>
          <w:rStyle w:val="normaltextrun"/>
          <w:rFonts w:eastAsiaTheme="majorEastAsia"/>
          <w:b/>
          <w:bCs/>
        </w:rPr>
      </w:pPr>
    </w:p>
    <w:p w14:paraId="02235CE0" w14:textId="07641EDB" w:rsidR="000A20B9" w:rsidRPr="00403F27" w:rsidRDefault="00F16106" w:rsidP="00403F27">
      <w:pPr>
        <w:pStyle w:val="paragraph"/>
        <w:spacing w:before="0" w:beforeAutospacing="0" w:after="0" w:afterAutospacing="0"/>
        <w:jc w:val="both"/>
        <w:textAlignment w:val="baseline"/>
        <w:rPr>
          <w:rStyle w:val="normaltextrun"/>
          <w:rFonts w:eastAsiaTheme="majorEastAsia"/>
          <w:sz w:val="20"/>
          <w:szCs w:val="20"/>
        </w:rPr>
      </w:pPr>
      <w:bookmarkStart w:id="0" w:name="_Toc223428216"/>
      <w:r w:rsidRPr="00403F27">
        <w:rPr>
          <w:rStyle w:val="normaltextrun"/>
          <w:b/>
          <w:bCs/>
          <w:sz w:val="20"/>
          <w:szCs w:val="20"/>
        </w:rPr>
        <w:t>Anotácia</w:t>
      </w:r>
      <w:bookmarkEnd w:id="0"/>
      <w:r w:rsidRPr="00403F27">
        <w:rPr>
          <w:rStyle w:val="normaltextrun"/>
          <w:b/>
          <w:bCs/>
          <w:sz w:val="20"/>
          <w:szCs w:val="20"/>
        </w:rPr>
        <w:t xml:space="preserve">: </w:t>
      </w:r>
      <w:r w:rsidRPr="00403F27">
        <w:rPr>
          <w:rStyle w:val="normaltextrun"/>
          <w:rFonts w:eastAsiaTheme="majorEastAsia"/>
          <w:sz w:val="20"/>
          <w:szCs w:val="20"/>
        </w:rPr>
        <w:t>Získanie ekonomického, resp. majetkového prospechu</w:t>
      </w:r>
      <w:r w:rsidR="001054E3">
        <w:rPr>
          <w:rStyle w:val="normaltextrun"/>
          <w:rFonts w:eastAsiaTheme="majorEastAsia"/>
          <w:sz w:val="20"/>
          <w:szCs w:val="20"/>
        </w:rPr>
        <w:t>,</w:t>
      </w:r>
      <w:r w:rsidRPr="00403F27">
        <w:rPr>
          <w:rStyle w:val="normaltextrun"/>
          <w:rFonts w:eastAsiaTheme="majorEastAsia"/>
          <w:sz w:val="20"/>
          <w:szCs w:val="20"/>
        </w:rPr>
        <w:t xml:space="preserve"> je motívom  organizovanej trestnej činnosti. Odčerpávanie takýchto benefitov je nevyhnutnou podmienkou efektívnej činnosti orgánov činných v trestnom konaní. Predpokladom zaistenia či konfiškácie takýchto majetkov, aktív a benefitov je ich identifikácia prostredníctvom finančného vyšetrovania. To si vyžaduje inštitucionálne, technické, legislatívne a iné zabezpečenie. Ambíciou </w:t>
      </w:r>
      <w:r w:rsidR="00A42CC2">
        <w:rPr>
          <w:rStyle w:val="normaltextrun"/>
          <w:rFonts w:eastAsiaTheme="majorEastAsia"/>
          <w:sz w:val="20"/>
          <w:szCs w:val="20"/>
        </w:rPr>
        <w:t xml:space="preserve">tejto analýzy </w:t>
      </w:r>
      <w:r w:rsidRPr="00403F27">
        <w:rPr>
          <w:rStyle w:val="normaltextrun"/>
          <w:rFonts w:eastAsiaTheme="majorEastAsia"/>
          <w:sz w:val="20"/>
          <w:szCs w:val="20"/>
        </w:rPr>
        <w:t>je prispieť do diskusie o možnostiach zefektívnenia finančného vyšetrovania v podmienkach Slovenska. Na úvod poskytne hodnotenie aktuálneho stavu finančného vyšetrovania na Slovensku. Vysvetlí, aká je úloha finančného vyšetrovania a kde sú nedostatky jeho implementácie. Sústrediť sa bude najmä na vypracov</w:t>
      </w:r>
      <w:r w:rsidR="00A47480">
        <w:rPr>
          <w:rStyle w:val="normaltextrun"/>
          <w:rFonts w:eastAsiaTheme="majorEastAsia"/>
          <w:sz w:val="20"/>
          <w:szCs w:val="20"/>
        </w:rPr>
        <w:t>anie</w:t>
      </w:r>
      <w:r w:rsidRPr="00403F27">
        <w:rPr>
          <w:rStyle w:val="normaltextrun"/>
          <w:rFonts w:eastAsiaTheme="majorEastAsia"/>
          <w:sz w:val="20"/>
          <w:szCs w:val="20"/>
        </w:rPr>
        <w:t xml:space="preserve"> majetkového profilu ako záverečného výstupu finančného vyšetrovania. Na základe zistení sformuluje odporúčania na zlepšenie. Opierať sa pri tom bude aj o výsledky dotazníka realizovaného medzi príslušníkmi Policajného zboru zaradenými na útvaroch vecne príslušných na vykonávanie finančného vyšetrovania, ale aj </w:t>
      </w:r>
      <w:r w:rsidR="001054E3">
        <w:rPr>
          <w:rStyle w:val="normaltextrun"/>
          <w:rFonts w:eastAsiaTheme="majorEastAsia"/>
          <w:sz w:val="20"/>
          <w:szCs w:val="20"/>
        </w:rPr>
        <w:t xml:space="preserve">o </w:t>
      </w:r>
      <w:r w:rsidRPr="00403F27">
        <w:rPr>
          <w:rStyle w:val="normaltextrun"/>
          <w:rFonts w:eastAsiaTheme="majorEastAsia"/>
          <w:sz w:val="20"/>
          <w:szCs w:val="20"/>
        </w:rPr>
        <w:t xml:space="preserve">zistenia expertov hodnotiaceho výboru Rady Európy MONEYVAL. </w:t>
      </w:r>
    </w:p>
    <w:p w14:paraId="21AEC1A3" w14:textId="77777777" w:rsidR="000A20B9" w:rsidRPr="00403F27" w:rsidRDefault="000A20B9" w:rsidP="00403F27">
      <w:pPr>
        <w:pStyle w:val="paragraph"/>
        <w:spacing w:before="0" w:beforeAutospacing="0" w:after="0" w:afterAutospacing="0"/>
        <w:ind w:left="705" w:firstLine="705"/>
        <w:jc w:val="both"/>
        <w:textAlignment w:val="baseline"/>
        <w:rPr>
          <w:rStyle w:val="normaltextrun"/>
          <w:rFonts w:eastAsiaTheme="majorEastAsia"/>
          <w:sz w:val="20"/>
          <w:szCs w:val="20"/>
        </w:rPr>
      </w:pPr>
    </w:p>
    <w:p w14:paraId="48474FE6" w14:textId="3DECB6D8" w:rsidR="000A20B9" w:rsidRPr="00403F27" w:rsidRDefault="00F16106" w:rsidP="00403F27">
      <w:pPr>
        <w:pStyle w:val="paragraph"/>
        <w:spacing w:before="0" w:beforeAutospacing="0" w:after="0" w:afterAutospacing="0"/>
        <w:jc w:val="both"/>
        <w:textAlignment w:val="baseline"/>
        <w:rPr>
          <w:rStyle w:val="normaltextrun"/>
          <w:rFonts w:eastAsiaTheme="majorEastAsia"/>
          <w:sz w:val="20"/>
          <w:szCs w:val="20"/>
        </w:rPr>
      </w:pPr>
      <w:r w:rsidRPr="00403F27">
        <w:rPr>
          <w:rStyle w:val="normaltextrun"/>
          <w:rFonts w:eastAsiaTheme="majorEastAsia"/>
          <w:b/>
          <w:bCs/>
          <w:sz w:val="20"/>
          <w:szCs w:val="20"/>
        </w:rPr>
        <w:t>Kľúčové slová</w:t>
      </w:r>
      <w:r w:rsidRPr="00403F27">
        <w:rPr>
          <w:rStyle w:val="normaltextrun"/>
          <w:rFonts w:eastAsiaTheme="majorEastAsia"/>
          <w:sz w:val="20"/>
          <w:szCs w:val="20"/>
        </w:rPr>
        <w:t>: finančné vyšetrovanie, majetkové profily, digitalizácia, OSINT, MONEYVAL</w:t>
      </w:r>
      <w:r w:rsidR="001054E3">
        <w:rPr>
          <w:rStyle w:val="normaltextrun"/>
          <w:rFonts w:eastAsiaTheme="majorEastAsia"/>
          <w:sz w:val="20"/>
          <w:szCs w:val="20"/>
        </w:rPr>
        <w:t>.</w:t>
      </w:r>
    </w:p>
    <w:p w14:paraId="72D1188C" w14:textId="77777777" w:rsidR="000A20B9" w:rsidRDefault="000A20B9" w:rsidP="00403F27">
      <w:pPr>
        <w:pStyle w:val="paragraph"/>
        <w:spacing w:before="0" w:beforeAutospacing="0" w:after="0" w:afterAutospacing="0"/>
        <w:jc w:val="both"/>
        <w:rPr>
          <w:rStyle w:val="normaltextrun"/>
          <w:rFonts w:eastAsiaTheme="majorEastAsia"/>
          <w:b/>
        </w:rPr>
      </w:pPr>
    </w:p>
    <w:p w14:paraId="5AA7A593" w14:textId="77777777" w:rsidR="000A20B9" w:rsidRDefault="00F16106" w:rsidP="00403F27">
      <w:pPr>
        <w:pStyle w:val="paragraph"/>
        <w:spacing w:before="0" w:beforeAutospacing="0" w:after="0" w:afterAutospacing="0"/>
        <w:jc w:val="both"/>
        <w:rPr>
          <w:rStyle w:val="normaltextrun"/>
          <w:rFonts w:eastAsiaTheme="majorEastAsia"/>
          <w:b/>
        </w:rPr>
      </w:pPr>
      <w:r>
        <w:rPr>
          <w:rStyle w:val="normaltextrun"/>
          <w:rFonts w:eastAsiaTheme="majorEastAsia"/>
          <w:b/>
        </w:rPr>
        <w:t>Úvod</w:t>
      </w:r>
    </w:p>
    <w:p w14:paraId="6C87D5D6" w14:textId="77777777" w:rsidR="000A20B9" w:rsidRDefault="000A20B9" w:rsidP="00403F27">
      <w:pPr>
        <w:pStyle w:val="paragraph"/>
        <w:spacing w:before="0" w:beforeAutospacing="0" w:after="0" w:afterAutospacing="0"/>
        <w:jc w:val="both"/>
        <w:rPr>
          <w:rStyle w:val="normaltextrun"/>
          <w:rFonts w:eastAsiaTheme="majorEastAsia"/>
          <w:b/>
        </w:rPr>
      </w:pPr>
    </w:p>
    <w:p w14:paraId="32235FFD" w14:textId="181FC39B" w:rsidR="000A20B9" w:rsidRDefault="00F16106" w:rsidP="00403F27">
      <w:pPr>
        <w:pStyle w:val="paragraph"/>
        <w:spacing w:before="0" w:beforeAutospacing="0" w:after="60" w:afterAutospacing="0"/>
        <w:ind w:firstLine="709"/>
        <w:jc w:val="both"/>
        <w:textAlignment w:val="baseline"/>
        <w:rPr>
          <w:rStyle w:val="normaltextrun"/>
          <w:rFonts w:asciiTheme="minorHAnsi" w:eastAsiaTheme="majorEastAsia" w:hAnsiTheme="minorHAnsi" w:cstheme="minorBidi"/>
          <w:kern w:val="2"/>
          <w14:ligatures w14:val="standardContextual"/>
        </w:rPr>
      </w:pPr>
      <w:r>
        <w:rPr>
          <w:rStyle w:val="normaltextrun"/>
          <w:rFonts w:eastAsiaTheme="majorEastAsia"/>
        </w:rPr>
        <w:t xml:space="preserve">Kriminalita čoraz </w:t>
      </w:r>
      <w:r w:rsidR="001054E3">
        <w:rPr>
          <w:rStyle w:val="normaltextrun"/>
          <w:rFonts w:eastAsiaTheme="majorEastAsia"/>
        </w:rPr>
        <w:t xml:space="preserve">vo vyššej mier preniká </w:t>
      </w:r>
      <w:r>
        <w:rPr>
          <w:rStyle w:val="normaltextrun"/>
          <w:rFonts w:eastAsiaTheme="majorEastAsia"/>
        </w:rPr>
        <w:t>do legálnej ekonomiky</w:t>
      </w:r>
      <w:r w:rsidR="001054E3">
        <w:rPr>
          <w:rStyle w:val="normaltextrun"/>
          <w:rFonts w:eastAsiaTheme="majorEastAsia"/>
        </w:rPr>
        <w:t xml:space="preserve">, </w:t>
      </w:r>
      <w:r>
        <w:rPr>
          <w:rStyle w:val="normaltextrun"/>
          <w:rFonts w:eastAsiaTheme="majorEastAsia"/>
        </w:rPr>
        <w:t xml:space="preserve"> a</w:t>
      </w:r>
      <w:r w:rsidR="001054E3">
        <w:rPr>
          <w:rStyle w:val="normaltextrun"/>
          <w:rFonts w:eastAsiaTheme="majorEastAsia"/>
        </w:rPr>
        <w:t xml:space="preserve"> preto sa </w:t>
      </w:r>
      <w:r>
        <w:rPr>
          <w:rStyle w:val="normaltextrun"/>
          <w:rFonts w:eastAsiaTheme="majorEastAsia"/>
        </w:rPr>
        <w:t>finančné vyšetrovania stáva nevyhnutným nástrojom moderného boja proti kriminálnym hrozbám.</w:t>
      </w:r>
      <w:r>
        <w:rPr>
          <w:rStyle w:val="Odkaznapoznmkupodiarou"/>
          <w:rFonts w:eastAsiaTheme="majorEastAsia"/>
        </w:rPr>
        <w:footnoteReference w:id="1"/>
      </w:r>
      <w:r>
        <w:rPr>
          <w:rStyle w:val="normaltextrun"/>
          <w:rFonts w:eastAsiaTheme="majorEastAsia"/>
        </w:rPr>
        <w:t xml:space="preserve"> Legalizácia výnosov z trestnej činnosti je chrbtovou kosťou organizovaného zločinu, </w:t>
      </w:r>
      <w:r w:rsidR="001054E3">
        <w:rPr>
          <w:rStyle w:val="normaltextrun"/>
          <w:rFonts w:eastAsiaTheme="majorEastAsia"/>
        </w:rPr>
        <w:t>keďže</w:t>
      </w:r>
      <w:r>
        <w:rPr>
          <w:rStyle w:val="normaltextrun"/>
          <w:rFonts w:eastAsiaTheme="majorEastAsia"/>
        </w:rPr>
        <w:t xml:space="preserve"> mu zabezpečuje </w:t>
      </w:r>
      <w:r>
        <w:t>reálne zhodnotenie kriminálnych aktivít</w:t>
      </w:r>
      <w:r>
        <w:rPr>
          <w:rStyle w:val="normaltextrun"/>
          <w:rFonts w:eastAsiaTheme="majorEastAsia"/>
        </w:rPr>
        <w:t xml:space="preserve">. Súčasný </w:t>
      </w:r>
      <w:r w:rsidRPr="001054E3">
        <w:rPr>
          <w:rStyle w:val="normaltextrun"/>
          <w:rFonts w:eastAsiaTheme="majorEastAsia"/>
          <w:i/>
          <w:iCs/>
        </w:rPr>
        <w:t xml:space="preserve">modus </w:t>
      </w:r>
      <w:proofErr w:type="spellStart"/>
      <w:r w:rsidRPr="001054E3">
        <w:rPr>
          <w:rStyle w:val="normaltextrun"/>
          <w:rFonts w:eastAsiaTheme="majorEastAsia"/>
          <w:i/>
          <w:iCs/>
        </w:rPr>
        <w:t>operandi</w:t>
      </w:r>
      <w:proofErr w:type="spellEnd"/>
      <w:r>
        <w:rPr>
          <w:rStyle w:val="normaltextrun"/>
          <w:rFonts w:eastAsiaTheme="majorEastAsia"/>
        </w:rPr>
        <w:t xml:space="preserve"> kriminálnych sietí zahŕňa komplexné transakcie medzi viacerými jurisdikciami, použitie schránkových spoločností a využívanie moderných technológií ako AI a</w:t>
      </w:r>
      <w:r w:rsidR="00A112C8">
        <w:rPr>
          <w:rStyle w:val="normaltextrun"/>
          <w:rFonts w:eastAsiaTheme="majorEastAsia"/>
        </w:rPr>
        <w:t> </w:t>
      </w:r>
      <w:proofErr w:type="spellStart"/>
      <w:r>
        <w:rPr>
          <w:rStyle w:val="normaltextrun"/>
          <w:rFonts w:eastAsiaTheme="majorEastAsia"/>
        </w:rPr>
        <w:t>krypto</w:t>
      </w:r>
      <w:r w:rsidR="00A112C8">
        <w:rPr>
          <w:rStyle w:val="normaltextrun"/>
          <w:rFonts w:eastAsiaTheme="majorEastAsia"/>
        </w:rPr>
        <w:t>aktív</w:t>
      </w:r>
      <w:proofErr w:type="spellEnd"/>
      <w:r w:rsidR="00A112C8">
        <w:rPr>
          <w:rStyle w:val="normaltextrun"/>
          <w:rFonts w:eastAsiaTheme="majorEastAsia"/>
        </w:rPr>
        <w:t xml:space="preserve"> </w:t>
      </w:r>
      <w:r>
        <w:rPr>
          <w:rStyle w:val="normaltextrun"/>
          <w:rFonts w:eastAsiaTheme="majorEastAsia"/>
        </w:rPr>
        <w:t>s cieľom vytvoriť paralelný a ťažko detekovateľný finančný systém</w:t>
      </w:r>
      <w:r>
        <w:rPr>
          <w:rStyle w:val="Odkaznapoznmkupodiarou"/>
          <w:rFonts w:eastAsiaTheme="majorEastAsia"/>
        </w:rPr>
        <w:footnoteReference w:id="2"/>
      </w:r>
      <w:r>
        <w:rPr>
          <w:rStyle w:val="normaltextrun"/>
          <w:rFonts w:eastAsiaTheme="majorEastAsia"/>
        </w:rPr>
        <w:t xml:space="preserve">. Legalizované výnosy z trestnej činnosti majú závažný dopad na národnú ako aj svetovú ekonomiku. Podľa hodnotenia OSN môže ročný objem výnosov z trestnej činnosti dosahovať až 5% svetového HDP, resp. 2 bilióny </w:t>
      </w:r>
      <w:r w:rsidR="001F4432">
        <w:rPr>
          <w:rStyle w:val="normaltextrun"/>
          <w:rFonts w:eastAsiaTheme="majorEastAsia"/>
        </w:rPr>
        <w:t>EUR</w:t>
      </w:r>
      <w:r>
        <w:rPr>
          <w:rStyle w:val="Odkaznapoznmkupodiarou"/>
          <w:rFonts w:eastAsiaTheme="majorEastAsia"/>
        </w:rPr>
        <w:footnoteReference w:id="3"/>
      </w:r>
      <w:r>
        <w:rPr>
          <w:rStyle w:val="normaltextrun"/>
          <w:rFonts w:eastAsiaTheme="majorEastAsia"/>
        </w:rPr>
        <w:t xml:space="preserve">. </w:t>
      </w:r>
    </w:p>
    <w:p w14:paraId="12264075" w14:textId="159FD559" w:rsidR="000A20B9" w:rsidRDefault="00F16106" w:rsidP="00403F27">
      <w:pPr>
        <w:pStyle w:val="paragraph"/>
        <w:spacing w:before="0" w:beforeAutospacing="0" w:after="60" w:afterAutospacing="0"/>
        <w:ind w:firstLine="709"/>
        <w:jc w:val="both"/>
        <w:textAlignment w:val="baseline"/>
        <w:rPr>
          <w:rStyle w:val="normaltextrun"/>
          <w:rFonts w:asciiTheme="minorHAnsi" w:eastAsiaTheme="majorEastAsia" w:hAnsiTheme="minorHAnsi" w:cstheme="minorBidi"/>
          <w:sz w:val="22"/>
          <w:szCs w:val="22"/>
          <w:lang w:eastAsia="en-US"/>
        </w:rPr>
      </w:pPr>
      <w:r>
        <w:rPr>
          <w:rStyle w:val="normaltextrun"/>
          <w:rFonts w:eastAsiaTheme="majorEastAsia"/>
        </w:rPr>
        <w:t xml:space="preserve">Prítomnosť organizovaných skupín na Slovensku naznačuje aj Národné strategické hodnotenie kriminálnych hrozieb (SK SOCTA 2024), ktoré </w:t>
      </w:r>
      <w:r>
        <w:t>vychádza z údajov, znalostí a odborností Policajného zboru zastúpeného operatívnymi útvarmi a  Kriminálneho úradu finančnej správy pri odhaľovaní a objasňovaní trestnej činnosti organizovaných a  zločineckých skupín</w:t>
      </w:r>
      <w:r>
        <w:rPr>
          <w:rStyle w:val="Odkaznapoznmkupodiarou"/>
          <w:rFonts w:eastAsiaTheme="majorEastAsia"/>
        </w:rPr>
        <w:t xml:space="preserve"> </w:t>
      </w:r>
      <w:r>
        <w:rPr>
          <w:rStyle w:val="Odkaznapoznmkupodiarou"/>
          <w:rFonts w:eastAsiaTheme="majorEastAsia"/>
        </w:rPr>
        <w:footnoteReference w:id="4"/>
      </w:r>
      <w:r>
        <w:rPr>
          <w:rStyle w:val="normaltextrun"/>
          <w:rFonts w:eastAsiaTheme="majorEastAsia"/>
        </w:rPr>
        <w:t xml:space="preserve">. </w:t>
      </w:r>
    </w:p>
    <w:p w14:paraId="60839049" w14:textId="04E1A6E8" w:rsidR="000A20B9" w:rsidRDefault="00F16106" w:rsidP="00403F27">
      <w:pPr>
        <w:pStyle w:val="paragraph"/>
        <w:spacing w:before="0" w:beforeAutospacing="0" w:after="60" w:afterAutospacing="0"/>
        <w:ind w:firstLine="709"/>
        <w:jc w:val="both"/>
        <w:textAlignment w:val="baseline"/>
        <w:rPr>
          <w:rStyle w:val="normaltextrun"/>
          <w:rFonts w:asciiTheme="minorHAnsi" w:eastAsiaTheme="majorEastAsia" w:hAnsiTheme="minorHAnsi" w:cstheme="minorBidi"/>
          <w:sz w:val="22"/>
          <w:szCs w:val="22"/>
          <w:lang w:eastAsia="en-US"/>
        </w:rPr>
      </w:pPr>
      <w:r>
        <w:rPr>
          <w:rStyle w:val="normaltextrun"/>
          <w:rFonts w:eastAsiaTheme="majorEastAsia"/>
        </w:rPr>
        <w:t>Podľa medializovaných vyjadrení hlavnej európskej prokurátorky až tretina prípadov podvodov s DPH, ktoré vyšetruje Európska prokuratúra, má prepojenie so Slovenskom.</w:t>
      </w:r>
      <w:r>
        <w:rPr>
          <w:rStyle w:val="Odkaznapoznmkupodiarou"/>
          <w:rFonts w:eastAsiaTheme="majorEastAsia"/>
        </w:rPr>
        <w:footnoteReference w:id="5"/>
      </w:r>
      <w:r>
        <w:rPr>
          <w:rStyle w:val="normaltextrun"/>
          <w:rFonts w:eastAsiaTheme="majorEastAsia"/>
        </w:rPr>
        <w:t xml:space="preserve"> </w:t>
      </w:r>
      <w:r w:rsidR="00727CF5">
        <w:rPr>
          <w:rStyle w:val="normaltextrun"/>
          <w:rFonts w:eastAsiaTheme="majorEastAsia"/>
        </w:rPr>
        <w:t>Hoci je</w:t>
      </w:r>
      <w:r w:rsidR="00B931F8">
        <w:rPr>
          <w:rStyle w:val="normaltextrun"/>
          <w:rFonts w:eastAsiaTheme="majorEastAsia"/>
        </w:rPr>
        <w:t xml:space="preserve"> táto kvantifikácia rozsahu medzinárodnej trestnej činnosti otázna, návšteva hlavnej európskej </w:t>
      </w:r>
      <w:r w:rsidR="00B931F8">
        <w:rPr>
          <w:rStyle w:val="normaltextrun"/>
          <w:rFonts w:eastAsiaTheme="majorEastAsia"/>
        </w:rPr>
        <w:lastRenderedPageBreak/>
        <w:t xml:space="preserve">prokurátorky Laury </w:t>
      </w:r>
      <w:proofErr w:type="spellStart"/>
      <w:r w:rsidR="00B931F8">
        <w:rPr>
          <w:rStyle w:val="normaltextrun"/>
          <w:rFonts w:eastAsiaTheme="majorEastAsia"/>
        </w:rPr>
        <w:t>Codruțy</w:t>
      </w:r>
      <w:proofErr w:type="spellEnd"/>
      <w:r w:rsidR="00B931F8">
        <w:rPr>
          <w:rStyle w:val="normaltextrun"/>
          <w:rFonts w:eastAsiaTheme="majorEastAsia"/>
        </w:rPr>
        <w:t xml:space="preserve"> </w:t>
      </w:r>
      <w:proofErr w:type="spellStart"/>
      <w:r w:rsidR="00B931F8">
        <w:rPr>
          <w:rStyle w:val="normaltextrun"/>
          <w:rFonts w:eastAsiaTheme="majorEastAsia"/>
        </w:rPr>
        <w:t>Kövesiovej</w:t>
      </w:r>
      <w:proofErr w:type="spellEnd"/>
      <w:r w:rsidR="00B931F8">
        <w:rPr>
          <w:rStyle w:val="normaltextrun"/>
          <w:rFonts w:eastAsiaTheme="majorEastAsia"/>
        </w:rPr>
        <w:t xml:space="preserve"> na Slovensku v novembri 2025 upriamila pozornosť odbornej, ale aj laickej verejnosti na finančnú kriminalitu.</w:t>
      </w:r>
    </w:p>
    <w:p w14:paraId="32431ACF" w14:textId="69735AE9" w:rsidR="000A20B9" w:rsidRDefault="00F16106" w:rsidP="00403F27">
      <w:pPr>
        <w:pStyle w:val="paragraph"/>
        <w:spacing w:before="0" w:beforeAutospacing="0" w:after="60" w:afterAutospacing="0"/>
        <w:ind w:firstLine="709"/>
        <w:jc w:val="both"/>
        <w:textAlignment w:val="baseline"/>
        <w:rPr>
          <w:rStyle w:val="normaltextrun"/>
          <w:rFonts w:asciiTheme="minorHAnsi" w:eastAsiaTheme="majorEastAsia" w:hAnsiTheme="minorHAnsi" w:cstheme="minorBidi"/>
          <w:sz w:val="22"/>
          <w:szCs w:val="22"/>
          <w:lang w:eastAsia="en-US"/>
        </w:rPr>
      </w:pPr>
      <w:r>
        <w:rPr>
          <w:rStyle w:val="normaltextrun"/>
          <w:rFonts w:eastAsiaTheme="majorEastAsia"/>
        </w:rPr>
        <w:t xml:space="preserve">Trestná činnosť (TČ) sa nesmie vyplácať, a preto iba potrestanie páchateľa nestačí. Cieľom </w:t>
      </w:r>
      <w:r w:rsidR="00A42CC2">
        <w:rPr>
          <w:rStyle w:val="normaltextrun"/>
          <w:rFonts w:eastAsiaTheme="majorEastAsia"/>
        </w:rPr>
        <w:t>analýzy</w:t>
      </w:r>
      <w:r>
        <w:rPr>
          <w:rStyle w:val="normaltextrun"/>
          <w:rFonts w:eastAsiaTheme="majorEastAsia"/>
        </w:rPr>
        <w:t xml:space="preserve"> je </w:t>
      </w:r>
      <w:r w:rsidR="003F2AAA">
        <w:rPr>
          <w:rStyle w:val="normaltextrun"/>
          <w:rFonts w:eastAsiaTheme="majorEastAsia"/>
        </w:rPr>
        <w:t>identifikovať možnosti zefektívnenia finančného vyšetrovania na Slovensku</w:t>
      </w:r>
      <w:r>
        <w:rPr>
          <w:rStyle w:val="normaltextrun"/>
          <w:rFonts w:eastAsiaTheme="majorEastAsia"/>
        </w:rPr>
        <w:t>. Vzhľadom na rozsah problematiky sa budeme sústrediť na spracovávanie majetkových profilov, ktoré sú výsledkom finančného vyšetrovania. Identifikujeme niektoré nedostatky v procese finančného vyšetrovania a poskytneme odporúčania, ktoré by súčasný stav mohli zlepšiť. Hlavným argumentom je, že finančné vyšetrovanie musí byť proaktívne, rýchle a cielené a majetkové profily musia byť účinným nástrojom v procese trestného konania. Kľúčovým faktorom je alokácia zdrojov na základe rizikového prístupu a prístup policajtov k potrebným dátam a odstránenie administratívnych bariér.</w:t>
      </w:r>
    </w:p>
    <w:p w14:paraId="53684C51" w14:textId="77777777" w:rsidR="000A20B9" w:rsidRDefault="00F16106" w:rsidP="00403F27">
      <w:pPr>
        <w:pStyle w:val="Nadpis1"/>
        <w:numPr>
          <w:ilvl w:val="0"/>
          <w:numId w:val="1"/>
        </w:numPr>
        <w:spacing w:after="120" w:line="240" w:lineRule="auto"/>
        <w:ind w:left="284" w:hanging="284"/>
        <w:rPr>
          <w:rStyle w:val="normaltextrun"/>
          <w:rFonts w:ascii="Times New Roman" w:hAnsi="Times New Roman" w:cs="Times New Roman"/>
          <w:b/>
          <w:color w:val="auto"/>
          <w:sz w:val="24"/>
          <w:szCs w:val="24"/>
        </w:rPr>
      </w:pPr>
      <w:bookmarkStart w:id="1" w:name="_Toc223428219"/>
      <w:r>
        <w:rPr>
          <w:rStyle w:val="normaltextrun"/>
          <w:rFonts w:ascii="Times New Roman" w:hAnsi="Times New Roman" w:cs="Times New Roman"/>
          <w:b/>
          <w:color w:val="auto"/>
          <w:sz w:val="24"/>
          <w:szCs w:val="24"/>
        </w:rPr>
        <w:t>Finančné vyšetrovanie na Slovensku</w:t>
      </w:r>
      <w:bookmarkEnd w:id="1"/>
    </w:p>
    <w:p w14:paraId="5BB2809D" w14:textId="27828158" w:rsidR="000A20B9" w:rsidRDefault="00F16106" w:rsidP="00403F27">
      <w:pPr>
        <w:pStyle w:val="paragraph"/>
        <w:spacing w:before="0" w:beforeAutospacing="0" w:after="120" w:afterAutospacing="0"/>
        <w:ind w:firstLine="709"/>
        <w:jc w:val="both"/>
        <w:textAlignment w:val="baseline"/>
        <w:rPr>
          <w:rStyle w:val="normaltextrun"/>
          <w:rFonts w:asciiTheme="majorHAnsi" w:eastAsiaTheme="majorEastAsia" w:hAnsiTheme="majorHAnsi" w:cstheme="majorBidi"/>
          <w:color w:val="2E74B5" w:themeColor="accent1" w:themeShade="BF"/>
          <w:sz w:val="32"/>
          <w:szCs w:val="32"/>
          <w:lang w:eastAsia="en-US"/>
        </w:rPr>
      </w:pPr>
      <w:r>
        <w:rPr>
          <w:rStyle w:val="normaltextrun"/>
          <w:rFonts w:eastAsiaTheme="majorEastAsia"/>
        </w:rPr>
        <w:t>Finančné vyšetrovanie prekračuje rozsah trestného konania, zahŕňa úkony vykonávané v prípravnom a predprípravnom konaní,  je to „</w:t>
      </w:r>
      <w:r>
        <w:rPr>
          <w:i/>
        </w:rPr>
        <w:t>systematický proces identifikácie a analýzy finančných tokov s cieľom preukázať súvislosť medzi trestnou činnosťou a výnosmi z nej</w:t>
      </w:r>
      <w:r>
        <w:t>“</w:t>
      </w:r>
      <w:r>
        <w:rPr>
          <w:rStyle w:val="Odkaznapoznmkupodiarou"/>
        </w:rPr>
        <w:footnoteReference w:id="6"/>
      </w:r>
      <w:r>
        <w:rPr>
          <w:rStyle w:val="normaltextrun"/>
          <w:rFonts w:eastAsiaTheme="majorEastAsia"/>
        </w:rPr>
        <w:t xml:space="preserve">. Ide o analýzu finančných dát súvisiacich s trestnou činnosťou, ktorej cieľom je identifikovať a interpretovať informácie relevantné pre trestné konanie. Túto skutočnosť reflektuje aj </w:t>
      </w:r>
      <w:r w:rsidR="00B824BE">
        <w:rPr>
          <w:rStyle w:val="normaltextrun"/>
          <w:rFonts w:eastAsiaTheme="majorEastAsia"/>
        </w:rPr>
        <w:t>m</w:t>
      </w:r>
      <w:r>
        <w:rPr>
          <w:rStyle w:val="normaltextrun"/>
          <w:rFonts w:eastAsiaTheme="majorEastAsia"/>
        </w:rPr>
        <w:t>etodická pomôcka k finančnému vyšetrovaniu v služobnej činnosti odborov kriminálnej polície, podľa ktorej je finančné vyšetrovanie nutné „</w:t>
      </w:r>
      <w:r>
        <w:rPr>
          <w:rStyle w:val="normaltextrun"/>
          <w:rFonts w:eastAsiaTheme="majorEastAsia"/>
          <w:i/>
        </w:rPr>
        <w:t>vykladať oveľa širšie ako vyšetrovanie</w:t>
      </w:r>
      <w:r>
        <w:rPr>
          <w:rStyle w:val="normaltextrun"/>
          <w:rFonts w:eastAsiaTheme="majorEastAsia"/>
        </w:rPr>
        <w:t>...</w:t>
      </w:r>
      <w:r>
        <w:rPr>
          <w:rStyle w:val="normaltextrun"/>
          <w:rFonts w:eastAsiaTheme="majorEastAsia"/>
          <w:i/>
        </w:rPr>
        <w:t>podľa Trestného poriadku, keďže...zahŕňa napr. aj spravodajskú činnosť vykonávanú finančnou spravodajskou jednotkou, operatívno-pátraciu činnosť PZ, činnosť policajtov ale aj prokurátorov a súdov v trestnom konaní, avšak aj mimo oblasti patriacej do trestného práva</w:t>
      </w:r>
      <w:r>
        <w:rPr>
          <w:rStyle w:val="normaltextrun"/>
          <w:rFonts w:eastAsiaTheme="majorEastAsia"/>
        </w:rPr>
        <w:t>“</w:t>
      </w:r>
      <w:r>
        <w:rPr>
          <w:rStyle w:val="Odkaznapoznmkupodiarou"/>
          <w:rFonts w:eastAsiaTheme="majorEastAsia"/>
        </w:rPr>
        <w:footnoteReference w:id="7"/>
      </w:r>
      <w:r>
        <w:rPr>
          <w:rStyle w:val="normaltextrun"/>
          <w:rFonts w:eastAsiaTheme="majorEastAsia"/>
        </w:rPr>
        <w:t xml:space="preserve">. </w:t>
      </w:r>
    </w:p>
    <w:p w14:paraId="25C47D9E" w14:textId="77777777" w:rsidR="000A20B9" w:rsidRDefault="00F16106" w:rsidP="00403F27">
      <w:pPr>
        <w:pStyle w:val="paragraph"/>
        <w:spacing w:before="0" w:beforeAutospacing="0" w:after="120" w:afterAutospacing="0"/>
        <w:ind w:firstLine="709"/>
        <w:jc w:val="both"/>
        <w:textAlignment w:val="baseline"/>
        <w:rPr>
          <w:rStyle w:val="eop"/>
          <w:rFonts w:eastAsiaTheme="majorEastAsia"/>
        </w:rPr>
      </w:pPr>
      <w:r>
        <w:rPr>
          <w:rStyle w:val="normaltextrun"/>
          <w:rFonts w:eastAsiaTheme="majorEastAsia"/>
        </w:rPr>
        <w:t xml:space="preserve">Podľa medzinárodných štandardov </w:t>
      </w:r>
      <w:proofErr w:type="spellStart"/>
      <w:r>
        <w:rPr>
          <w:rStyle w:val="normaltextrun"/>
          <w:rFonts w:eastAsiaTheme="majorEastAsia"/>
        </w:rPr>
        <w:t>Financial</w:t>
      </w:r>
      <w:proofErr w:type="spellEnd"/>
      <w:r>
        <w:rPr>
          <w:rStyle w:val="normaltextrun"/>
          <w:rFonts w:eastAsiaTheme="majorEastAsia"/>
        </w:rPr>
        <w:t xml:space="preserve"> </w:t>
      </w:r>
      <w:proofErr w:type="spellStart"/>
      <w:r>
        <w:rPr>
          <w:rStyle w:val="normaltextrun"/>
          <w:rFonts w:eastAsiaTheme="majorEastAsia"/>
        </w:rPr>
        <w:t>Action</w:t>
      </w:r>
      <w:proofErr w:type="spellEnd"/>
      <w:r>
        <w:rPr>
          <w:rStyle w:val="normaltextrun"/>
          <w:rFonts w:eastAsiaTheme="majorEastAsia"/>
        </w:rPr>
        <w:t xml:space="preserve"> </w:t>
      </w:r>
      <w:proofErr w:type="spellStart"/>
      <w:r>
        <w:rPr>
          <w:rStyle w:val="normaltextrun"/>
          <w:rFonts w:eastAsiaTheme="majorEastAsia"/>
        </w:rPr>
        <w:t>Task</w:t>
      </w:r>
      <w:proofErr w:type="spellEnd"/>
      <w:r>
        <w:rPr>
          <w:rStyle w:val="normaltextrun"/>
          <w:rFonts w:eastAsiaTheme="majorEastAsia"/>
        </w:rPr>
        <w:t xml:space="preserve"> </w:t>
      </w:r>
      <w:proofErr w:type="spellStart"/>
      <w:r>
        <w:rPr>
          <w:rStyle w:val="normaltextrun"/>
          <w:rFonts w:eastAsiaTheme="majorEastAsia"/>
        </w:rPr>
        <w:t>Force</w:t>
      </w:r>
      <w:proofErr w:type="spellEnd"/>
      <w:r>
        <w:rPr>
          <w:rStyle w:val="normaltextrun"/>
          <w:rFonts w:eastAsiaTheme="majorEastAsia"/>
        </w:rPr>
        <w:t xml:space="preserve"> (FATF)</w:t>
      </w:r>
      <w:r>
        <w:rPr>
          <w:rStyle w:val="Odkaznapoznmkupodiarou"/>
          <w:rFonts w:eastAsiaTheme="majorEastAsia"/>
        </w:rPr>
        <w:footnoteReference w:id="8"/>
      </w:r>
      <w:r>
        <w:rPr>
          <w:rStyle w:val="normaltextrun"/>
          <w:rFonts w:eastAsiaTheme="majorEastAsia"/>
        </w:rPr>
        <w:t xml:space="preserve"> je cieľom finančného vyšetrovania prešetrovanie finančných záležitostí súvisiacich s trestnou činnosťou za účelom:</w:t>
      </w:r>
      <w:r>
        <w:rPr>
          <w:rStyle w:val="eop"/>
          <w:rFonts w:eastAsiaTheme="majorEastAsia"/>
        </w:rPr>
        <w:t> </w:t>
      </w:r>
    </w:p>
    <w:p w14:paraId="7E13DC27" w14:textId="77777777" w:rsidR="000A20B9" w:rsidRDefault="00F16106" w:rsidP="00403F27">
      <w:pPr>
        <w:pStyle w:val="paragraph"/>
        <w:numPr>
          <w:ilvl w:val="0"/>
          <w:numId w:val="2"/>
        </w:numPr>
        <w:spacing w:before="0" w:beforeAutospacing="0" w:after="120" w:afterAutospacing="0"/>
        <w:jc w:val="both"/>
        <w:textAlignment w:val="baseline"/>
        <w:rPr>
          <w:rFonts w:eastAsia="Calibri"/>
        </w:rPr>
      </w:pPr>
      <w:r>
        <w:rPr>
          <w:rFonts w:eastAsia="Calibri"/>
        </w:rPr>
        <w:t>identifikácie rozsahu zločineckých sietí a/alebo rozsahu kriminality, </w:t>
      </w:r>
    </w:p>
    <w:p w14:paraId="5AF1C87D" w14:textId="77777777" w:rsidR="000A20B9" w:rsidRDefault="00F16106" w:rsidP="00403F27">
      <w:pPr>
        <w:pStyle w:val="paragraph"/>
        <w:numPr>
          <w:ilvl w:val="0"/>
          <w:numId w:val="2"/>
        </w:numPr>
        <w:spacing w:before="0" w:beforeAutospacing="0" w:after="120" w:afterAutospacing="0"/>
        <w:jc w:val="both"/>
        <w:textAlignment w:val="baseline"/>
        <w:rPr>
          <w:rFonts w:eastAsia="Calibri"/>
        </w:rPr>
      </w:pPr>
      <w:r>
        <w:rPr>
          <w:rFonts w:eastAsia="Calibri"/>
        </w:rPr>
        <w:t>identifikácie a vypátrania majetku pochádzajúceho z trestnej činnosti a majetku zodpovedajúcej hodnoty</w:t>
      </w:r>
    </w:p>
    <w:p w14:paraId="08A55B39" w14:textId="77777777" w:rsidR="000A20B9" w:rsidRDefault="00F16106" w:rsidP="00403F27">
      <w:pPr>
        <w:pStyle w:val="paragraph"/>
        <w:numPr>
          <w:ilvl w:val="0"/>
          <w:numId w:val="2"/>
        </w:numPr>
        <w:spacing w:before="0" w:beforeAutospacing="0" w:after="120" w:afterAutospacing="0"/>
        <w:jc w:val="both"/>
        <w:textAlignment w:val="baseline"/>
        <w:rPr>
          <w:rFonts w:eastAsiaTheme="majorEastAsia"/>
        </w:rPr>
      </w:pPr>
      <w:r>
        <w:rPr>
          <w:rFonts w:eastAsia="Calibri"/>
        </w:rPr>
        <w:t>získania dôkazov, ktoré možno použiť v trestnom konaní a/alebo konfiškačnom konaní. </w:t>
      </w:r>
    </w:p>
    <w:p w14:paraId="4AA95E31" w14:textId="0D16D246" w:rsidR="000A20B9" w:rsidRDefault="00F16106" w:rsidP="009B6DFA">
      <w:pPr>
        <w:pStyle w:val="Textkomentra"/>
        <w:spacing w:after="60"/>
        <w:ind w:firstLine="567"/>
        <w:jc w:val="both"/>
        <w:rPr>
          <w:rFonts w:ascii="Times New Roman" w:eastAsia="Calibri" w:hAnsi="Times New Roman" w:cs="Times New Roman"/>
          <w:kern w:val="2"/>
          <w:sz w:val="24"/>
          <w:szCs w:val="24"/>
          <w14:ligatures w14:val="standardContextual"/>
        </w:rPr>
      </w:pPr>
      <w:bookmarkStart w:id="2" w:name="_Hlk214458352"/>
      <w:r>
        <w:rPr>
          <w:rFonts w:ascii="Times New Roman" w:eastAsia="Calibri" w:hAnsi="Times New Roman" w:cs="Times New Roman"/>
          <w:kern w:val="2"/>
          <w:sz w:val="24"/>
          <w:szCs w:val="24"/>
          <w14:ligatures w14:val="standardContextual"/>
        </w:rPr>
        <w:t>Správa  MONEYVAL z 5. kola v septembri 2020 identifikovala nedostatky vo finančnom vyšetrovaní ako jedného z prvkov boja proti legalizácii výnosov z trestnej činnosti v Slovenskej republike.</w:t>
      </w:r>
      <w:r>
        <w:rPr>
          <w:rFonts w:ascii="Times New Roman" w:eastAsia="Calibri" w:hAnsi="Times New Roman" w:cs="Times New Roman"/>
          <w:kern w:val="2"/>
          <w:sz w:val="24"/>
          <w:szCs w:val="24"/>
          <w:vertAlign w:val="superscript"/>
          <w14:ligatures w14:val="standardContextual"/>
        </w:rPr>
        <w:footnoteReference w:id="9"/>
      </w:r>
      <w:r>
        <w:rPr>
          <w:rFonts w:ascii="Times New Roman" w:eastAsia="Calibri" w:hAnsi="Times New Roman" w:cs="Times New Roman"/>
          <w:kern w:val="2"/>
          <w:sz w:val="24"/>
          <w:szCs w:val="24"/>
          <w14:ligatures w14:val="standardContextual"/>
        </w:rPr>
        <w:t xml:space="preserve"> Následne boli predložené tri správy o pokroku. V decembri 2024 bola Slovenská </w:t>
      </w:r>
      <w:r>
        <w:rPr>
          <w:rFonts w:ascii="Times New Roman" w:eastAsia="Calibri" w:hAnsi="Times New Roman" w:cs="Times New Roman"/>
          <w:kern w:val="2"/>
          <w:sz w:val="24"/>
          <w:szCs w:val="24"/>
          <w14:ligatures w14:val="standardContextual"/>
        </w:rPr>
        <w:lastRenderedPageBreak/>
        <w:t>republika zaradená do sprísneného režimu – prvý stupeň sankčného režimu, nakoľko nedostatky  neboli odstránené.</w:t>
      </w:r>
    </w:p>
    <w:p w14:paraId="5E8F5863" w14:textId="70DF93DB" w:rsidR="000A20B9" w:rsidRDefault="00F16106" w:rsidP="009B6DFA">
      <w:pPr>
        <w:pStyle w:val="Textkomentra"/>
        <w:spacing w:after="6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V kontexte 4. správy o pokroku SR bola na 70. Plenárnom zasadnutí MONEAVAL-u v decembri 2025 SR vyňatá so sankčného režimu aj z piateho kola hodnotenia. Zostávajúce nedostatky budú cielene hodnotené v 6. kole hodnotenia, ktorého hodnotiaca časť, tzv. „</w:t>
      </w:r>
      <w:r w:rsidRPr="009E079A">
        <w:rPr>
          <w:rFonts w:ascii="Times New Roman" w:eastAsia="Calibri" w:hAnsi="Times New Roman" w:cs="Times New Roman"/>
          <w:i/>
          <w:kern w:val="2"/>
          <w:sz w:val="24"/>
          <w:szCs w:val="24"/>
          <w14:ligatures w14:val="standardContextual"/>
        </w:rPr>
        <w:t xml:space="preserve">on site </w:t>
      </w:r>
      <w:proofErr w:type="spellStart"/>
      <w:r w:rsidRPr="009E079A">
        <w:rPr>
          <w:rFonts w:ascii="Times New Roman" w:eastAsia="Calibri" w:hAnsi="Times New Roman" w:cs="Times New Roman"/>
          <w:i/>
          <w:kern w:val="2"/>
          <w:sz w:val="24"/>
          <w:szCs w:val="24"/>
          <w14:ligatures w14:val="standardContextual"/>
        </w:rPr>
        <w:t>visit</w:t>
      </w:r>
      <w:proofErr w:type="spellEnd"/>
      <w:r>
        <w:rPr>
          <w:rFonts w:ascii="Times New Roman" w:eastAsia="Calibri" w:hAnsi="Times New Roman" w:cs="Times New Roman"/>
          <w:kern w:val="2"/>
          <w:sz w:val="24"/>
          <w:szCs w:val="24"/>
          <w14:ligatures w14:val="standardContextual"/>
        </w:rPr>
        <w:t xml:space="preserve">“ je plánovaná v 2. polovici roka 2028.  </w:t>
      </w:r>
    </w:p>
    <w:p w14:paraId="3C3EBEF5" w14:textId="77777777"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Správa okrem iného negatívne hodnotí aj nedostatočné vnímanie rizík pri regulácii a výkone dohľadu a slabú koordináciu v boji proti praniu špinavých peňazí, resp. pri finančnom vyšetrovaní ako takom.</w:t>
      </w:r>
      <w:r>
        <w:rPr>
          <w:rStyle w:val="Odkaznapoznmkupodiarou"/>
          <w:rFonts w:ascii="Times New Roman" w:eastAsia="Calibri" w:hAnsi="Times New Roman" w:cs="Times New Roman"/>
          <w:kern w:val="2"/>
          <w:sz w:val="24"/>
          <w:szCs w:val="24"/>
          <w14:ligatures w14:val="standardContextual"/>
        </w:rPr>
        <w:footnoteReference w:id="10"/>
      </w:r>
    </w:p>
    <w:p w14:paraId="4E30938C" w14:textId="06A70F13" w:rsidR="000A20B9" w:rsidRDefault="004C20FD"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Okrem toho správa</w:t>
      </w:r>
      <w:r w:rsidR="00F16106">
        <w:rPr>
          <w:rFonts w:ascii="Times New Roman" w:eastAsia="Calibri" w:hAnsi="Times New Roman" w:cs="Times New Roman"/>
          <w:kern w:val="2"/>
          <w:sz w:val="24"/>
          <w:szCs w:val="24"/>
          <w14:ligatures w14:val="standardContextual"/>
        </w:rPr>
        <w:t xml:space="preserve"> identifikovala neadekvátnu znalosť právneho stavu medzi útvarmi Policajného zboru (PZ), </w:t>
      </w:r>
      <w:r>
        <w:rPr>
          <w:rFonts w:ascii="Times New Roman" w:eastAsia="Calibri" w:hAnsi="Times New Roman" w:cs="Times New Roman"/>
          <w:kern w:val="2"/>
          <w:sz w:val="24"/>
          <w:szCs w:val="24"/>
          <w14:ligatures w14:val="standardContextual"/>
        </w:rPr>
        <w:t xml:space="preserve"> nakoľko</w:t>
      </w:r>
      <w:r w:rsidR="00F16106">
        <w:rPr>
          <w:rFonts w:ascii="Times New Roman" w:eastAsia="Calibri" w:hAnsi="Times New Roman" w:cs="Times New Roman"/>
          <w:kern w:val="2"/>
          <w:sz w:val="24"/>
          <w:szCs w:val="24"/>
          <w14:ligatures w14:val="standardContextual"/>
        </w:rPr>
        <w:t xml:space="preserve"> skúmané útvary </w:t>
      </w:r>
      <w:r>
        <w:rPr>
          <w:rFonts w:ascii="Times New Roman" w:eastAsia="Calibri" w:hAnsi="Times New Roman" w:cs="Times New Roman"/>
          <w:kern w:val="2"/>
          <w:sz w:val="24"/>
          <w:szCs w:val="24"/>
          <w14:ligatures w14:val="standardContextual"/>
        </w:rPr>
        <w:t xml:space="preserve">si časti Trestného poriadku vykladali </w:t>
      </w:r>
      <w:r w:rsidR="00F16106">
        <w:rPr>
          <w:rFonts w:ascii="Times New Roman" w:eastAsia="Calibri" w:hAnsi="Times New Roman" w:cs="Times New Roman"/>
          <w:kern w:val="2"/>
          <w:sz w:val="24"/>
          <w:szCs w:val="24"/>
          <w14:ligatures w14:val="standardContextual"/>
        </w:rPr>
        <w:t>rôznym spôsobom, čo malo dopad na efektívnosť finančného vyšetrovania</w:t>
      </w:r>
      <w:r w:rsidR="00F16106">
        <w:rPr>
          <w:rStyle w:val="Odkaznapoznmkupodiarou"/>
          <w:rFonts w:ascii="Times New Roman" w:eastAsia="Calibri" w:hAnsi="Times New Roman" w:cs="Times New Roman"/>
          <w:kern w:val="2"/>
          <w:sz w:val="24"/>
          <w:szCs w:val="24"/>
          <w14:ligatures w14:val="standardContextual"/>
        </w:rPr>
        <w:footnoteReference w:id="11"/>
      </w:r>
      <w:r w:rsidR="00F16106">
        <w:rPr>
          <w:rFonts w:ascii="Times New Roman" w:eastAsia="Calibri" w:hAnsi="Times New Roman" w:cs="Times New Roman"/>
          <w:kern w:val="2"/>
          <w:sz w:val="24"/>
          <w:szCs w:val="24"/>
          <w14:ligatures w14:val="standardContextual"/>
        </w:rPr>
        <w:t>. Niektoré legislatívne obmedzenia boli medzičasom odstránené</w:t>
      </w:r>
      <w:r w:rsidR="00F16106">
        <w:rPr>
          <w:rStyle w:val="Odkaznapoznmkupodiarou"/>
          <w:rFonts w:ascii="Times New Roman" w:eastAsia="Calibri" w:hAnsi="Times New Roman" w:cs="Times New Roman"/>
          <w:kern w:val="2"/>
          <w:sz w:val="24"/>
          <w:szCs w:val="24"/>
          <w14:ligatures w14:val="standardContextual"/>
        </w:rPr>
        <w:footnoteReference w:id="12"/>
      </w:r>
      <w:r w:rsidR="00F16106">
        <w:rPr>
          <w:rFonts w:ascii="Times New Roman" w:eastAsia="Calibri" w:hAnsi="Times New Roman" w:cs="Times New Roman"/>
          <w:kern w:val="2"/>
          <w:sz w:val="24"/>
          <w:szCs w:val="24"/>
          <w14:ligatures w14:val="standardContextual"/>
        </w:rPr>
        <w:t xml:space="preserve">, avšak kapacitné obmedzenia na útvaroch PZ pretrvávajú. </w:t>
      </w:r>
    </w:p>
    <w:p w14:paraId="389933D5" w14:textId="77777777"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Výbor MONEYVAL preto uvádza, že „</w:t>
      </w:r>
      <w:r>
        <w:rPr>
          <w:rFonts w:ascii="Times New Roman" w:eastAsia="Calibri" w:hAnsi="Times New Roman" w:cs="Times New Roman"/>
          <w:i/>
          <w:kern w:val="2"/>
          <w:sz w:val="24"/>
          <w:szCs w:val="24"/>
          <w14:ligatures w14:val="standardContextual"/>
        </w:rPr>
        <w:t>Jednou z hlavných výziev identifikovaných zo strany [subjektov presadzujúcich právo] v tejto oblasti je, ako v najranejšej fáze konania vypracovať majetkový profil...[Vypracovanie] takýchto profilov je časovo náročné, čo často umožnilo páchateľom úspešne sa zbaviť majetku s cieľom vyhnúť sa riziku zhabania simulovanými prevodmi na tretie strany. Ťažkosti v tejto oblasti možno aspoň čiastočne prisúdiť celkovému nedostatku operačnej analýzy orientovanej na výnosy v predprípravnom konaní</w:t>
      </w:r>
      <w:r>
        <w:rPr>
          <w:rFonts w:ascii="Times New Roman" w:eastAsia="Calibri" w:hAnsi="Times New Roman" w:cs="Times New Roman"/>
          <w:kern w:val="2"/>
          <w:sz w:val="24"/>
          <w:szCs w:val="24"/>
          <w14:ligatures w14:val="standardContextual"/>
        </w:rPr>
        <w:t>.“</w:t>
      </w:r>
      <w:r>
        <w:rPr>
          <w:rStyle w:val="Odkaznapoznmkupodiarou"/>
          <w:rFonts w:ascii="Times New Roman" w:eastAsia="Calibri" w:hAnsi="Times New Roman" w:cs="Times New Roman"/>
          <w:kern w:val="2"/>
          <w:sz w:val="24"/>
          <w:szCs w:val="24"/>
          <w14:ligatures w14:val="standardContextual"/>
        </w:rPr>
        <w:footnoteReference w:id="13"/>
      </w:r>
      <w:r>
        <w:rPr>
          <w:rFonts w:ascii="Times New Roman" w:eastAsia="Calibri" w:hAnsi="Times New Roman" w:cs="Times New Roman"/>
          <w:kern w:val="2"/>
          <w:sz w:val="24"/>
          <w:szCs w:val="24"/>
          <w14:ligatures w14:val="standardContextual"/>
        </w:rPr>
        <w:t xml:space="preserve"> Správa vnímala ako problém absenciu osobitného orgánu, ktorý by pomáhal vyšetrovateľom v tejto oblasti. </w:t>
      </w:r>
    </w:p>
    <w:p w14:paraId="68664147" w14:textId="60710FF8"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Tak</w:t>
      </w:r>
      <w:r w:rsidR="004C20FD">
        <w:rPr>
          <w:rFonts w:ascii="Times New Roman" w:eastAsia="Calibri" w:hAnsi="Times New Roman" w:cs="Times New Roman"/>
          <w:kern w:val="2"/>
          <w:sz w:val="24"/>
          <w:szCs w:val="24"/>
          <w14:ligatures w14:val="standardContextual"/>
        </w:rPr>
        <w:t>isto</w:t>
      </w:r>
      <w:r>
        <w:rPr>
          <w:rFonts w:ascii="Times New Roman" w:eastAsia="Calibri" w:hAnsi="Times New Roman" w:cs="Times New Roman"/>
          <w:kern w:val="2"/>
          <w:sz w:val="24"/>
          <w:szCs w:val="24"/>
          <w14:ligatures w14:val="standardContextual"/>
        </w:rPr>
        <w:t xml:space="preserve"> bol zistený veľký rozdiel medzi zaistenými a spätne získanými aktívami, ktorý bol pre nedostatočnú štatistickú evidenciu na strane štátu odhadnutý na 1,5</w:t>
      </w:r>
      <w:r w:rsidR="004C20FD">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w:t>
      </w:r>
      <w:r>
        <w:rPr>
          <w:rStyle w:val="Odkaznapoznmkupodiarou"/>
          <w:rFonts w:ascii="Times New Roman" w:eastAsia="Calibri" w:hAnsi="Times New Roman" w:cs="Times New Roman"/>
          <w:kern w:val="2"/>
          <w:sz w:val="24"/>
          <w:szCs w:val="24"/>
          <w14:ligatures w14:val="standardContextual"/>
        </w:rPr>
        <w:footnoteReference w:id="14"/>
      </w:r>
      <w:r>
        <w:rPr>
          <w:rFonts w:ascii="Times New Roman" w:eastAsia="Calibri" w:hAnsi="Times New Roman" w:cs="Times New Roman"/>
          <w:kern w:val="2"/>
          <w:sz w:val="24"/>
          <w:szCs w:val="24"/>
          <w14:ligatures w14:val="standardContextual"/>
        </w:rPr>
        <w:t xml:space="preserve"> Z toho vyplýva, že len veľmi malá časť zisteného a zaisteného majetku pochádzajúceho</w:t>
      </w:r>
      <w:r w:rsidR="004C20FD">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resp. súvisiaceho s trestnou činnosťou</w:t>
      </w:r>
      <w:r w:rsidR="004C20FD">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bola nakoniec páchateľom odňatá. S tým súvisel aj jav, </w:t>
      </w:r>
      <w:r w:rsidR="004C20FD">
        <w:rPr>
          <w:rFonts w:ascii="Times New Roman" w:eastAsia="Calibri" w:hAnsi="Times New Roman" w:cs="Times New Roman"/>
          <w:kern w:val="2"/>
          <w:sz w:val="24"/>
          <w:szCs w:val="24"/>
          <w14:ligatures w14:val="standardContextual"/>
        </w:rPr>
        <w:t>že</w:t>
      </w:r>
      <w:r>
        <w:rPr>
          <w:rFonts w:ascii="Times New Roman" w:eastAsia="Calibri" w:hAnsi="Times New Roman" w:cs="Times New Roman"/>
          <w:kern w:val="2"/>
          <w:sz w:val="24"/>
          <w:szCs w:val="24"/>
          <w14:ligatures w14:val="standardContextual"/>
        </w:rPr>
        <w:t xml:space="preserve"> dochádzalo k prepisu majetku na tretie osoby s cieľom vyhnúť sa zaisteniu a potenciálnemu zhabaniu majetku.</w:t>
      </w:r>
    </w:p>
    <w:p w14:paraId="35E324E6" w14:textId="77777777" w:rsidR="000A20B9" w:rsidRDefault="000A20B9" w:rsidP="00403F27">
      <w:pPr>
        <w:spacing w:after="120" w:line="240" w:lineRule="auto"/>
        <w:ind w:firstLine="709"/>
        <w:jc w:val="both"/>
        <w:rPr>
          <w:rFonts w:ascii="Times New Roman" w:eastAsia="Calibri" w:hAnsi="Times New Roman" w:cs="Times New Roman"/>
          <w:kern w:val="2"/>
          <w:sz w:val="24"/>
          <w:szCs w:val="24"/>
          <w14:ligatures w14:val="standardContextual"/>
        </w:rPr>
      </w:pPr>
    </w:p>
    <w:p w14:paraId="660B58CE" w14:textId="77777777" w:rsidR="000A20B9" w:rsidRDefault="00F16106" w:rsidP="00403F27">
      <w:pPr>
        <w:pStyle w:val="Nadpis2"/>
        <w:numPr>
          <w:ilvl w:val="1"/>
          <w:numId w:val="1"/>
        </w:numPr>
        <w:spacing w:line="240" w:lineRule="auto"/>
        <w:rPr>
          <w:rFonts w:ascii="Times New Roman" w:eastAsia="Calibri" w:hAnsi="Times New Roman" w:cs="Times New Roman"/>
          <w:b/>
          <w:color w:val="auto"/>
          <w:sz w:val="24"/>
          <w:szCs w:val="24"/>
        </w:rPr>
      </w:pPr>
      <w:bookmarkStart w:id="3" w:name="_Toc223428220"/>
      <w:bookmarkEnd w:id="2"/>
      <w:r>
        <w:rPr>
          <w:rFonts w:ascii="Times New Roman" w:eastAsia="Calibri" w:hAnsi="Times New Roman" w:cs="Times New Roman"/>
          <w:b/>
          <w:color w:val="auto"/>
          <w:sz w:val="24"/>
          <w:szCs w:val="24"/>
        </w:rPr>
        <w:t>Legislatíva</w:t>
      </w:r>
      <w:bookmarkEnd w:id="3"/>
    </w:p>
    <w:p w14:paraId="5C5ABB17" w14:textId="77777777" w:rsidR="000A20B9" w:rsidRDefault="000A20B9" w:rsidP="00403F27">
      <w:pPr>
        <w:spacing w:after="0" w:line="240" w:lineRule="auto"/>
      </w:pPr>
    </w:p>
    <w:p w14:paraId="1FC83C8C" w14:textId="77777777" w:rsidR="000A20B9" w:rsidRDefault="00F16106" w:rsidP="009B6DFA">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Minimálne pravidlá a požiadavky na členské štáty EÚ týkajúce sa vyhľadávania, identifikácie, zaistenia, konfiškácie a správy majetku v rámci trestného konania definuje Smernica Európskeho parlamentu a Rady (EÚ) č. 2024/1260 z 24. apríla 2024 </w:t>
      </w:r>
      <w:r>
        <w:rPr>
          <w:rFonts w:ascii="Times New Roman" w:hAnsi="Times New Roman" w:cs="Times New Roman"/>
          <w:sz w:val="24"/>
          <w:szCs w:val="24"/>
        </w:rPr>
        <w:lastRenderedPageBreak/>
        <w:t>o vymáhaní majetku a konfiškácii.</w:t>
      </w:r>
      <w:r>
        <w:rPr>
          <w:rStyle w:val="Odkaznapoznmkupodiarou"/>
          <w:rFonts w:ascii="Times New Roman" w:hAnsi="Times New Roman" w:cs="Times New Roman"/>
          <w:sz w:val="24"/>
          <w:szCs w:val="24"/>
        </w:rPr>
        <w:footnoteReference w:id="15"/>
      </w:r>
      <w:r>
        <w:rPr>
          <w:rFonts w:ascii="Times New Roman" w:hAnsi="Times New Roman" w:cs="Times New Roman"/>
          <w:sz w:val="24"/>
          <w:szCs w:val="24"/>
        </w:rPr>
        <w:t xml:space="preserve"> Slovenská republika je povinná transponovať jej ustanovenia do svojho právneho poriadku najneskôr do 23. novembra 2026. </w:t>
      </w:r>
    </w:p>
    <w:p w14:paraId="5FC77C82" w14:textId="77777777"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rPr>
        <w:t xml:space="preserve">Odčerpávanie výnosov z trestnej činnosti a odnímanie nelegálne získaných majetkov v právnom poriadku Slovenskej republiky upravuje zákon č. 301/2005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Trestný poriadok, ale aj zákon č. 171/1993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PZ, zákon č. 297/2008 Z. z. o ochrane pred legalizáciou príjmov z trestnej činnosti a o ochrane pred financovaním terorizmu zákon č. 312/2020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výkone rozhodnutia o zaistení majetku a správe zaisteného majetku, zákon č. 328/1991 Zb. o konkurze a vyrovnaní, zákon č. 278/1991 o správe majetku štátu, a v širšom význame aj zákon č. 101/2010 Z. z. o preukazovaní pôvodu majetku v znení neskorších predpisov a iné.</w:t>
      </w:r>
    </w:p>
    <w:p w14:paraId="0300632B" w14:textId="77777777" w:rsidR="000A20B9" w:rsidRDefault="00F16106" w:rsidP="009B6DFA">
      <w:pPr>
        <w:pStyle w:val="paragraph"/>
        <w:spacing w:before="0" w:beforeAutospacing="0" w:after="60" w:afterAutospacing="0"/>
        <w:ind w:firstLine="709"/>
        <w:jc w:val="both"/>
        <w:textAlignment w:val="baseline"/>
        <w:rPr>
          <w:rStyle w:val="normaltextrun"/>
          <w:rFonts w:asciiTheme="minorHAnsi" w:eastAsiaTheme="majorEastAsia" w:hAnsiTheme="minorHAnsi" w:cstheme="minorBidi"/>
          <w:sz w:val="22"/>
          <w:szCs w:val="22"/>
          <w:lang w:eastAsia="en-US"/>
        </w:rPr>
      </w:pPr>
      <w:r>
        <w:rPr>
          <w:rStyle w:val="normaltextrun"/>
          <w:rFonts w:eastAsiaTheme="majorEastAsia"/>
        </w:rPr>
        <w:t>Do roku 2021 Trestný poriadok SR v § 1 upravoval postupy OČTK v trestnom konaní tak, „</w:t>
      </w:r>
      <w:r>
        <w:rPr>
          <w:rStyle w:val="normaltextrun"/>
          <w:rFonts w:eastAsiaTheme="majorEastAsia"/>
          <w:i/>
        </w:rPr>
        <w:t>aby trestné činy boli náležite zistené a ich páchatelia podľa zákona spravodlivo potrestaní</w:t>
      </w:r>
      <w:r>
        <w:rPr>
          <w:rStyle w:val="normaltextrun"/>
          <w:rFonts w:eastAsiaTheme="majorEastAsia"/>
        </w:rPr>
        <w:t xml:space="preserve">“. </w:t>
      </w:r>
    </w:p>
    <w:p w14:paraId="40E9173A" w14:textId="77777777" w:rsidR="000A20B9" w:rsidRDefault="00F16106" w:rsidP="009B6DFA">
      <w:pPr>
        <w:pStyle w:val="paragraph"/>
        <w:spacing w:before="0" w:beforeAutospacing="0" w:after="60" w:afterAutospacing="0"/>
        <w:ind w:firstLine="709"/>
        <w:jc w:val="both"/>
        <w:textAlignment w:val="baseline"/>
        <w:rPr>
          <w:rFonts w:eastAsia="Calibri"/>
          <w:color w:val="000000"/>
          <w:kern w:val="2"/>
          <w:shd w:val="clear" w:color="auto" w:fill="FFFFFF"/>
          <w:lang w:eastAsia="en-US"/>
          <w14:ligatures w14:val="standardContextual"/>
        </w:rPr>
      </w:pPr>
      <w:r>
        <w:rPr>
          <w:rStyle w:val="normaltextrun"/>
          <w:rFonts w:eastAsiaTheme="majorEastAsia"/>
        </w:rPr>
        <w:t xml:space="preserve">Zákon č. 312/2020 </w:t>
      </w:r>
      <w:proofErr w:type="spellStart"/>
      <w:r>
        <w:rPr>
          <w:rStyle w:val="normaltextrun"/>
          <w:rFonts w:eastAsiaTheme="majorEastAsia"/>
        </w:rPr>
        <w:t>Z.z</w:t>
      </w:r>
      <w:proofErr w:type="spellEnd"/>
      <w:r>
        <w:rPr>
          <w:rStyle w:val="normaltextrun"/>
          <w:rFonts w:eastAsiaTheme="majorEastAsia"/>
        </w:rPr>
        <w:t xml:space="preserve">. o výkone rozhodnutia o zaistení majetku a správe zaisteného upriamil pozornosť na tretiu podstatnú zložku v trestnom konaní, ktorou sú výnosy z trestnej činnosti.  Okrem toho, že určil postupy pri výkone rozhodnutí o zaistení majetku a vytvoril nový Úrad pre správu zaisteného majetku, úpravou §1 Trestného poriadku zdôraznil povinnosť OČTK odnímať výnosy z trestnej činnosti. </w:t>
      </w:r>
      <w:r>
        <w:rPr>
          <w:rFonts w:eastAsia="Calibri"/>
          <w:color w:val="000000"/>
          <w:kern w:val="2"/>
          <w:shd w:val="clear" w:color="auto" w:fill="FFFFFF"/>
          <w:lang w:eastAsia="en-US"/>
          <w14:ligatures w14:val="standardContextual"/>
        </w:rPr>
        <w:t>S účinnosťou od 1.1.2021 bol §1 Trestného poriadku doplnený o vetu „</w:t>
      </w:r>
      <w:r>
        <w:rPr>
          <w:rFonts w:eastAsia="Calibri"/>
          <w:i/>
          <w:color w:val="000000"/>
          <w:kern w:val="2"/>
          <w:shd w:val="clear" w:color="auto" w:fill="FFFFFF"/>
          <w:lang w:eastAsia="en-US"/>
          <w14:ligatures w14:val="standardContextual"/>
        </w:rPr>
        <w:t>a výnosy z trestnej činnosti boli odňaté</w:t>
      </w:r>
      <w:r>
        <w:rPr>
          <w:rFonts w:eastAsia="Calibri"/>
          <w:color w:val="000000"/>
          <w:kern w:val="2"/>
          <w:shd w:val="clear" w:color="auto" w:fill="FFFFFF"/>
          <w:lang w:eastAsia="en-US"/>
          <w14:ligatures w14:val="standardContextual"/>
        </w:rPr>
        <w:t>“.</w:t>
      </w:r>
    </w:p>
    <w:p w14:paraId="492CE52A" w14:textId="09738792"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Povinnosť vykonať finančné vyšetrovanie je v Trestnom poriadku SR definovaná v §</w:t>
      </w:r>
      <w:r w:rsidR="00AE5436">
        <w:rPr>
          <w:rFonts w:ascii="Times New Roman" w:eastAsia="Calibri" w:hAnsi="Times New Roman" w:cs="Times New Roman"/>
          <w:kern w:val="2"/>
          <w:sz w:val="24"/>
          <w:szCs w:val="24"/>
          <w14:ligatures w14:val="standardContextual"/>
        </w:rPr>
        <w:t xml:space="preserve"> </w:t>
      </w:r>
      <w:r w:rsidR="00D14952">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119 ods. 1, podľa ktorého v trestnom konaní</w:t>
      </w:r>
      <w:r w:rsidR="001F4432">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i/>
          <w:iCs/>
          <w:kern w:val="2"/>
          <w:sz w:val="24"/>
          <w:szCs w:val="24"/>
          <w14:ligatures w14:val="standardContextual"/>
        </w:rPr>
        <w:t>treba dokazovať najmä...f) výnosy z trestnej činnosti a prostriedky na jej spáchanie, ich umiestnenie, povahu, stav a cenu,...g) majetkové pomery na účely odňatia výnosov z trestnej činnosti.</w:t>
      </w:r>
      <w:r>
        <w:rPr>
          <w:rFonts w:ascii="Times New Roman" w:eastAsia="Calibri" w:hAnsi="Times New Roman" w:cs="Times New Roman"/>
          <w:kern w:val="2"/>
          <w:sz w:val="24"/>
          <w:szCs w:val="24"/>
          <w14:ligatures w14:val="standardContextual"/>
        </w:rPr>
        <w:t>“</w:t>
      </w:r>
    </w:p>
    <w:p w14:paraId="5A60459C" w14:textId="6EFD5F58"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Podstatné je tiež, že §119 ods. 2 </w:t>
      </w:r>
      <w:r w:rsidR="00D14952">
        <w:rPr>
          <w:rFonts w:ascii="Times New Roman" w:eastAsia="Calibri" w:hAnsi="Times New Roman" w:cs="Times New Roman"/>
          <w:kern w:val="2"/>
          <w:sz w:val="24"/>
          <w:szCs w:val="24"/>
          <w14:ligatures w14:val="standardContextual"/>
        </w:rPr>
        <w:t xml:space="preserve">Trestného </w:t>
      </w:r>
      <w:r>
        <w:rPr>
          <w:rFonts w:ascii="Times New Roman" w:eastAsia="Calibri" w:hAnsi="Times New Roman" w:cs="Times New Roman"/>
          <w:kern w:val="2"/>
          <w:sz w:val="24"/>
          <w:szCs w:val="24"/>
          <w14:ligatures w14:val="standardContextual"/>
        </w:rPr>
        <w:t xml:space="preserve">poriadku umožňuje vykonávať finančné vyšetrovanie aj iným orgánom ako PZ a závery z týchto úkonov sa môžu použiť v trestnom konaní. </w:t>
      </w:r>
    </w:p>
    <w:p w14:paraId="3A5B6B35" w14:textId="15E4CB67"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Finančné vyšetrovanie je komplex postupov, ktoré majú jednotlivé štátne orgány, napr. Generálna prokuratúra, Kriminálny úrad finančnej správy</w:t>
      </w:r>
      <w:r w:rsidR="004C20FD">
        <w:rPr>
          <w:rFonts w:ascii="Times New Roman" w:eastAsia="Calibri" w:hAnsi="Times New Roman" w:cs="Times New Roman"/>
          <w:kern w:val="2"/>
          <w:sz w:val="24"/>
          <w:szCs w:val="24"/>
          <w14:ligatures w14:val="standardContextual"/>
        </w:rPr>
        <w:t>, upravené internými predpismi</w:t>
      </w:r>
      <w:r>
        <w:rPr>
          <w:rFonts w:ascii="Times New Roman" w:eastAsia="Calibri" w:hAnsi="Times New Roman" w:cs="Times New Roman"/>
          <w:kern w:val="2"/>
          <w:sz w:val="24"/>
          <w:szCs w:val="24"/>
          <w14:ligatures w14:val="standardContextual"/>
        </w:rPr>
        <w:t>. V podmienkach Ministerstva vnútra S</w:t>
      </w:r>
      <w:r w:rsidR="004C20FD">
        <w:rPr>
          <w:rFonts w:ascii="Times New Roman" w:eastAsia="Calibri" w:hAnsi="Times New Roman" w:cs="Times New Roman"/>
          <w:kern w:val="2"/>
          <w:sz w:val="24"/>
          <w:szCs w:val="24"/>
          <w14:ligatures w14:val="standardContextual"/>
        </w:rPr>
        <w:t>lovenskej republiky</w:t>
      </w:r>
      <w:r>
        <w:rPr>
          <w:rFonts w:ascii="Times New Roman" w:eastAsia="Calibri" w:hAnsi="Times New Roman" w:cs="Times New Roman"/>
          <w:kern w:val="2"/>
          <w:sz w:val="24"/>
          <w:szCs w:val="24"/>
          <w14:ligatures w14:val="standardContextual"/>
        </w:rPr>
        <w:t xml:space="preserve"> je hlavným predpisom na úseku finančného vyšetrovania nariadenie Ministerstva vnútra Slovenskej republiky č. 26/2022 o postupe v boji proti legalizácii výnosov z trestnej činnosti, novelizované k 1.10.2025, ktoré v čl. 5 ods. 1 stanovuje, že „</w:t>
      </w:r>
      <w:r>
        <w:rPr>
          <w:rFonts w:ascii="Times New Roman" w:eastAsia="Calibri" w:hAnsi="Times New Roman" w:cs="Times New Roman"/>
          <w:i/>
          <w:kern w:val="2"/>
          <w:sz w:val="24"/>
          <w:szCs w:val="24"/>
          <w14:ligatures w14:val="standardContextual"/>
        </w:rPr>
        <w:t>Finančné vyšetrovanie sa vykonáva, ak trestnou činnosťou bol získaný majetkový prospech, ktorý je výnosom z trestnej činnosti aspoň vo väčšom rozsahu alebo je dôvodné podozrenie, že majetkový prospech môže byť výnosom z trestnej činnosti aspoň vo väčšom rozsahu.</w:t>
      </w:r>
      <w:r>
        <w:rPr>
          <w:rFonts w:ascii="Times New Roman" w:eastAsia="Calibri" w:hAnsi="Times New Roman" w:cs="Times New Roman"/>
          <w:kern w:val="2"/>
          <w:sz w:val="24"/>
          <w:szCs w:val="24"/>
          <w14:ligatures w14:val="standardContextual"/>
        </w:rPr>
        <w:t>“ Zároveň však v ods. 2 dopĺňa povinnosť vykonávať ho bez ohľadu na výšku škody alebo získaný prospech</w:t>
      </w:r>
      <w:r w:rsidR="004C20FD">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w:t>
      </w:r>
    </w:p>
    <w:p w14:paraId="602C9B8E" w14:textId="33DE5E5E"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i/>
          <w:kern w:val="2"/>
          <w:sz w:val="24"/>
          <w:szCs w:val="24"/>
          <w14:ligatures w14:val="standardContextual"/>
        </w:rPr>
        <w:t>a) ak možno uložiť trest prepadnutia majetku alebo ochranné opatrenie zhabanie časti majetku</w:t>
      </w:r>
      <w:r w:rsidR="004C20FD">
        <w:rPr>
          <w:rFonts w:ascii="Times New Roman" w:eastAsia="Calibri" w:hAnsi="Times New Roman" w:cs="Times New Roman"/>
          <w:i/>
          <w:kern w:val="2"/>
          <w:sz w:val="24"/>
          <w:szCs w:val="24"/>
          <w14:ligatures w14:val="standardContextual"/>
        </w:rPr>
        <w:t>;</w:t>
      </w:r>
    </w:p>
    <w:p w14:paraId="2A58857B" w14:textId="7B67B196"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b) na základe odporúčania príslušného nadriadeného</w:t>
      </w:r>
      <w:r w:rsidR="004C20FD">
        <w:rPr>
          <w:rFonts w:ascii="Times New Roman" w:eastAsia="Calibri" w:hAnsi="Times New Roman" w:cs="Times New Roman"/>
          <w:i/>
          <w:kern w:val="2"/>
          <w:sz w:val="24"/>
          <w:szCs w:val="24"/>
          <w14:ligatures w14:val="standardContextual"/>
        </w:rPr>
        <w:t>;</w:t>
      </w:r>
    </w:p>
    <w:p w14:paraId="210592EE" w14:textId="3B6ED2B9"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c) na základe pokynu prokurátora</w:t>
      </w:r>
      <w:r w:rsidR="004C20FD">
        <w:rPr>
          <w:rFonts w:ascii="Times New Roman" w:eastAsia="Calibri" w:hAnsi="Times New Roman" w:cs="Times New Roman"/>
          <w:i/>
          <w:kern w:val="2"/>
          <w:sz w:val="24"/>
          <w:szCs w:val="24"/>
          <w14:ligatures w14:val="standardContextual"/>
        </w:rPr>
        <w:t>;</w:t>
      </w:r>
    </w:p>
    <w:p w14:paraId="6DE286BB" w14:textId="77777777" w:rsidR="000A20B9" w:rsidRDefault="00F16106" w:rsidP="00403F27">
      <w:pPr>
        <w:spacing w:after="120" w:line="240" w:lineRule="auto"/>
        <w:ind w:left="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kern w:val="2"/>
          <w:sz w:val="24"/>
          <w:szCs w:val="24"/>
          <w14:ligatures w14:val="standardContextual"/>
        </w:rPr>
        <w:t>d) na základe žiadosti príslušného súdu</w:t>
      </w:r>
      <w:r>
        <w:rPr>
          <w:rFonts w:ascii="Times New Roman" w:eastAsia="Calibri" w:hAnsi="Times New Roman" w:cs="Times New Roman"/>
          <w:kern w:val="2"/>
          <w:sz w:val="24"/>
          <w:szCs w:val="24"/>
          <w14:ligatures w14:val="standardContextual"/>
        </w:rPr>
        <w:t>.“</w:t>
      </w:r>
    </w:p>
    <w:p w14:paraId="0A705974" w14:textId="77777777" w:rsidR="000A20B9" w:rsidRDefault="000A20B9" w:rsidP="00403F27">
      <w:pPr>
        <w:spacing w:after="120" w:line="240" w:lineRule="auto"/>
        <w:jc w:val="both"/>
        <w:rPr>
          <w:rFonts w:ascii="Times New Roman" w:eastAsia="Calibri" w:hAnsi="Times New Roman" w:cs="Times New Roman"/>
          <w:kern w:val="2"/>
          <w:sz w:val="24"/>
          <w:szCs w:val="24"/>
          <w14:ligatures w14:val="standardContextual"/>
        </w:rPr>
      </w:pPr>
    </w:p>
    <w:p w14:paraId="13246680" w14:textId="77777777" w:rsidR="000A20B9" w:rsidRDefault="00F16106" w:rsidP="00403F27">
      <w:pPr>
        <w:pStyle w:val="Nadpis2"/>
        <w:numPr>
          <w:ilvl w:val="1"/>
          <w:numId w:val="1"/>
        </w:numPr>
        <w:spacing w:line="240" w:lineRule="auto"/>
        <w:rPr>
          <w:rFonts w:ascii="Times New Roman" w:eastAsia="Calibri" w:hAnsi="Times New Roman" w:cs="Times New Roman"/>
          <w:b/>
          <w:color w:val="auto"/>
          <w:sz w:val="24"/>
          <w:szCs w:val="24"/>
          <w:shd w:val="clear" w:color="auto" w:fill="FFFFFF"/>
        </w:rPr>
      </w:pPr>
      <w:bookmarkStart w:id="4" w:name="_Toc223428221"/>
      <w:r>
        <w:rPr>
          <w:rFonts w:ascii="Times New Roman" w:eastAsia="Calibri" w:hAnsi="Times New Roman" w:cs="Times New Roman"/>
          <w:b/>
          <w:color w:val="auto"/>
          <w:sz w:val="24"/>
          <w:szCs w:val="24"/>
          <w:shd w:val="clear" w:color="auto" w:fill="FFFFFF"/>
        </w:rPr>
        <w:lastRenderedPageBreak/>
        <w:t>Organizačné zatriedenie</w:t>
      </w:r>
      <w:bookmarkEnd w:id="4"/>
    </w:p>
    <w:p w14:paraId="767CE82E" w14:textId="77777777" w:rsidR="000A20B9" w:rsidRDefault="000A20B9" w:rsidP="00403F27">
      <w:pPr>
        <w:pStyle w:val="Odsekzoznamu"/>
        <w:spacing w:after="0" w:line="240" w:lineRule="auto"/>
      </w:pPr>
    </w:p>
    <w:p w14:paraId="30E428F1" w14:textId="271E0D5F" w:rsidR="000A20B9" w:rsidRDefault="00F16106" w:rsidP="009B6DFA">
      <w:pPr>
        <w:pStyle w:val="paragraph"/>
        <w:spacing w:before="0" w:beforeAutospacing="0" w:after="60" w:afterAutospacing="0"/>
        <w:ind w:firstLine="709"/>
        <w:jc w:val="both"/>
        <w:textAlignment w:val="baseline"/>
        <w:rPr>
          <w:rStyle w:val="normaltextrun"/>
          <w:rFonts w:asciiTheme="majorHAnsi" w:eastAsiaTheme="majorEastAsia" w:hAnsiTheme="majorHAnsi" w:cstheme="majorBidi"/>
          <w:color w:val="2E74B5" w:themeColor="accent1" w:themeShade="BF"/>
          <w:sz w:val="26"/>
          <w:szCs w:val="26"/>
          <w:lang w:eastAsia="en-US"/>
        </w:rPr>
      </w:pPr>
      <w:r>
        <w:rPr>
          <w:rStyle w:val="normaltextrun"/>
          <w:rFonts w:eastAsiaTheme="majorEastAsia"/>
        </w:rPr>
        <w:t>Za vykonanie finančného vyšetrovani</w:t>
      </w:r>
      <w:r w:rsidR="004C20FD">
        <w:rPr>
          <w:rStyle w:val="normaltextrun"/>
          <w:rFonts w:eastAsiaTheme="majorEastAsia"/>
        </w:rPr>
        <w:t>a</w:t>
      </w:r>
      <w:r>
        <w:rPr>
          <w:rStyle w:val="normaltextrun"/>
          <w:rFonts w:eastAsiaTheme="majorEastAsia"/>
        </w:rPr>
        <w:t xml:space="preserve"> zodpovedajú policajné útvary na úrovni obvodných oddelení v skrátenom vyšetrovaní, okresného riaditeľstva, krajského riaditeľstva ale aj špecializované útvary Prezídia Policajného zboru (P PZ) a Ministerstva vnútra SR (MV SR) </w:t>
      </w:r>
    </w:p>
    <w:p w14:paraId="3C0385AF" w14:textId="7FD1ECE0" w:rsidR="000A20B9" w:rsidRDefault="00F16106" w:rsidP="009B6DFA">
      <w:pPr>
        <w:pStyle w:val="paragraph"/>
        <w:spacing w:before="0" w:beforeAutospacing="0" w:after="60" w:afterAutospacing="0"/>
        <w:ind w:firstLine="709"/>
        <w:jc w:val="both"/>
        <w:textAlignment w:val="baseline"/>
      </w:pPr>
      <w:r>
        <w:t>Príslušnosť, súčinnosť a postup útvarov v pôsobnosti MV SR pri odhaľovaní trestných činov</w:t>
      </w:r>
      <w:r w:rsidR="004C20FD">
        <w:t xml:space="preserve"> a</w:t>
      </w:r>
      <w:r>
        <w:t xml:space="preserve"> zisťovaní ich páchateľov vo vyšetrovaní upravuje interný predpis</w:t>
      </w:r>
      <w:r>
        <w:rPr>
          <w:rStyle w:val="Odkaznapoznmkupodiarou"/>
        </w:rPr>
        <w:footnoteReference w:id="16"/>
      </w:r>
      <w:r>
        <w:t>.</w:t>
      </w:r>
    </w:p>
    <w:p w14:paraId="6E2C6622" w14:textId="377905C0" w:rsidR="000A20B9" w:rsidRDefault="004C20FD" w:rsidP="009B6DFA">
      <w:pPr>
        <w:pStyle w:val="paragraph"/>
        <w:spacing w:before="0" w:beforeAutospacing="0" w:after="60" w:afterAutospacing="0"/>
        <w:ind w:firstLine="709"/>
        <w:jc w:val="both"/>
        <w:textAlignment w:val="baseline"/>
      </w:pPr>
      <w:r w:rsidRPr="004C20FD">
        <w:t>Úrad boja proti organizovanej kriminalite Prezídia Policajného zboru (UBOK), Úrad hraničnej a cudzineckej polície Prezídia Policajného zboru, Národná centrála osobitných druhov kriminality Prezídia Policajného zboru (NCODK), Národná protidrogová jednotka Prezídia Policajného zboru a Úrad inšpekčnej služby majú osobitne vymedzenú vecnú príslušnosť.</w:t>
      </w:r>
      <w:r w:rsidR="00F16106">
        <w:t xml:space="preserve"> Zodpovedajú za odhaľovanie a vyšetrovanie trestných činov legalizácie výnosu z trestnej činnosti podľa § 233, 233a a 234 Trestného zákona</w:t>
      </w:r>
      <w:r w:rsidR="00D14952">
        <w:t>,</w:t>
      </w:r>
      <w:r w:rsidR="00F16106">
        <w:t xml:space="preserve"> ak súvisia s predikatívnymi trestnými činmi v ich vecnej príslušnosti, ako aj za vykonávanie finančného vyšetrovania pri vyšetrovaní trestných činov v ich vecnej príslušnosti.  </w:t>
      </w:r>
    </w:p>
    <w:p w14:paraId="38572535" w14:textId="3080E177" w:rsidR="000A20B9" w:rsidRDefault="00F16106" w:rsidP="009B6DFA">
      <w:pPr>
        <w:pStyle w:val="paragraph"/>
        <w:spacing w:before="0" w:beforeAutospacing="0" w:after="60" w:afterAutospacing="0"/>
        <w:ind w:firstLine="708"/>
        <w:jc w:val="both"/>
        <w:textAlignment w:val="baseline"/>
      </w:pPr>
      <w:r>
        <w:t>V ostatných prípadoch legalizácie výnosu z trestnej činnosti podľa § 233, 233a a 234 Trestného zákona</w:t>
      </w:r>
      <w:r w:rsidR="00B824BE">
        <w:t>,</w:t>
      </w:r>
      <w:r>
        <w:t xml:space="preserve"> vecne príslušným útvarom pre odhaľovanie a vyšetrovanie týchto trestných činov, ale aj k nim súvisiacich predikatívnych činov a vykonanie finančného vyšetrovania </w:t>
      </w:r>
      <w:r w:rsidR="00B824BE">
        <w:t xml:space="preserve">je </w:t>
      </w:r>
      <w:r>
        <w:t xml:space="preserve">NCODK. </w:t>
      </w:r>
    </w:p>
    <w:p w14:paraId="023B29AA" w14:textId="77777777" w:rsidR="000A20B9" w:rsidRDefault="00F16106" w:rsidP="009B6DFA">
      <w:pPr>
        <w:pStyle w:val="paragraph"/>
        <w:spacing w:before="0" w:beforeAutospacing="0" w:after="60" w:afterAutospacing="0"/>
        <w:ind w:firstLine="708"/>
        <w:jc w:val="both"/>
        <w:textAlignment w:val="baseline"/>
        <w:rPr>
          <w:rFonts w:eastAsia="Calibri"/>
          <w:kern w:val="2"/>
          <w14:ligatures w14:val="standardContextual"/>
        </w:rPr>
      </w:pPr>
      <w:r>
        <w:t xml:space="preserve">Takto definované kompetencie a terminológia môžu viesť k chybnému stotožňovaniu vyšetrovania legalizácie výnosu z trestnej činnosti podľa § 233, 233a a 234 Trestného zákona s vykonávaním finančného vyšetrovania podľa </w:t>
      </w:r>
      <w:r>
        <w:rPr>
          <w:rFonts w:eastAsia="Calibri"/>
          <w:kern w:val="2"/>
          <w14:ligatures w14:val="standardContextual"/>
        </w:rPr>
        <w:t>nariadenia Ministerstva vnútra Slovenskej republiky č. 26/2022 o postupe v boji proti legalizácii výnosov z trestnej činnosti.</w:t>
      </w:r>
    </w:p>
    <w:p w14:paraId="32BA1635" w14:textId="77777777" w:rsidR="000A20B9" w:rsidRDefault="00F16106" w:rsidP="009B6DFA">
      <w:pPr>
        <w:pStyle w:val="paragraph"/>
        <w:spacing w:before="0" w:beforeAutospacing="0" w:after="60" w:afterAutospacing="0"/>
        <w:ind w:firstLine="708"/>
        <w:jc w:val="both"/>
        <w:textAlignment w:val="baseline"/>
        <w:rPr>
          <w:rStyle w:val="normaltextrun"/>
          <w:rFonts w:eastAsiaTheme="majorEastAsia"/>
        </w:rPr>
      </w:pPr>
      <w:r>
        <w:rPr>
          <w:rFonts w:eastAsia="Calibri"/>
          <w:kern w:val="2"/>
          <w14:ligatures w14:val="standardContextual"/>
        </w:rPr>
        <w:t>Legislatívna úprava v Českej republike tento rozpor vyriešila zavedením pojmu „</w:t>
      </w:r>
      <w:r>
        <w:rPr>
          <w:rFonts w:eastAsia="Calibri"/>
          <w:i/>
          <w:kern w:val="2"/>
          <w14:ligatures w14:val="standardContextual"/>
        </w:rPr>
        <w:t>finančné šetrenie</w:t>
      </w:r>
      <w:r>
        <w:rPr>
          <w:rFonts w:eastAsia="Calibri"/>
          <w:kern w:val="2"/>
          <w14:ligatures w14:val="standardContextual"/>
        </w:rPr>
        <w:t xml:space="preserve">“. </w:t>
      </w:r>
      <w:r>
        <w:rPr>
          <w:rStyle w:val="Odkaznapoznmkupodiarou"/>
          <w:rFonts w:eastAsiaTheme="majorEastAsia"/>
        </w:rPr>
        <w:footnoteReference w:id="17"/>
      </w:r>
    </w:p>
    <w:p w14:paraId="27F2B29E" w14:textId="37A07F93" w:rsidR="000A20B9" w:rsidRDefault="00F16106" w:rsidP="009B6DFA">
      <w:pPr>
        <w:pStyle w:val="paragraph"/>
        <w:spacing w:before="0" w:beforeAutospacing="0" w:after="60" w:afterAutospacing="0"/>
        <w:ind w:firstLine="708"/>
        <w:jc w:val="both"/>
        <w:rPr>
          <w:rStyle w:val="normaltextrun"/>
          <w:rFonts w:eastAsiaTheme="majorEastAsia"/>
        </w:rPr>
      </w:pPr>
      <w:r>
        <w:rPr>
          <w:rStyle w:val="normaltextrun"/>
          <w:rFonts w:eastAsiaTheme="majorEastAsia"/>
        </w:rPr>
        <w:t>Finančné vyšetrovanie v podmienkach Slovenska je vykonávané v rámci trestného konania</w:t>
      </w:r>
      <w:r w:rsidR="00D14952">
        <w:rPr>
          <w:rStyle w:val="normaltextrun"/>
          <w:rFonts w:eastAsiaTheme="majorEastAsia"/>
        </w:rPr>
        <w:t>,</w:t>
      </w:r>
      <w:r>
        <w:rPr>
          <w:rStyle w:val="normaltextrun"/>
          <w:rFonts w:eastAsiaTheme="majorEastAsia"/>
        </w:rPr>
        <w:t xml:space="preserve"> a to v priebehu vyšetrovania (prípravné konanie) po začatí trestného stíhania podľa §199 ods. 1) Trestného poriadku, ale aj v rámci predprípravného konania, ako súčasť </w:t>
      </w:r>
      <w:proofErr w:type="spellStart"/>
      <w:r>
        <w:rPr>
          <w:rStyle w:val="normaltextrun"/>
          <w:rFonts w:eastAsiaTheme="majorEastAsia"/>
        </w:rPr>
        <w:t>operatívno</w:t>
      </w:r>
      <w:proofErr w:type="spellEnd"/>
      <w:r>
        <w:rPr>
          <w:rStyle w:val="normaltextrun"/>
          <w:rFonts w:eastAsiaTheme="majorEastAsia"/>
        </w:rPr>
        <w:t xml:space="preserve"> - pátracej (vyhľadávacej) činnosti pred začatím trestného stíhania.</w:t>
      </w:r>
    </w:p>
    <w:p w14:paraId="24BB2D31" w14:textId="6CEC1EA8" w:rsidR="000A20B9" w:rsidRDefault="00F16106" w:rsidP="009B6DFA">
      <w:pPr>
        <w:spacing w:after="60" w:line="240" w:lineRule="auto"/>
        <w:ind w:firstLine="708"/>
        <w:jc w:val="both"/>
        <w:rPr>
          <w:rStyle w:val="apple-converted-space"/>
          <w:rFonts w:ascii="Times New Roman" w:eastAsiaTheme="majorEastAsia" w:hAnsi="Times New Roman" w:cs="Times New Roman"/>
          <w:color w:val="000000"/>
          <w:sz w:val="24"/>
          <w:szCs w:val="24"/>
          <w:shd w:val="clear" w:color="auto" w:fill="FFFFFF"/>
        </w:rPr>
      </w:pPr>
      <w:r>
        <w:rPr>
          <w:rStyle w:val="normaltextrun"/>
          <w:rFonts w:ascii="Times New Roman" w:eastAsiaTheme="majorEastAsia" w:hAnsi="Times New Roman" w:cs="Times New Roman"/>
          <w:sz w:val="24"/>
          <w:szCs w:val="24"/>
          <w:lang w:eastAsia="sk-SK"/>
        </w:rPr>
        <w:t>Od 31.1.2022 je na P PZ zriadená NCODK, súčasťou ktorej je odbor finančného vyšetrovania národnej centrály osobitných druhov kriminality Prezídia Policajného zboru (OFV). Úlohy OFV, ako aj úlohy ďalších útvarov PZ na úseku finančného vyšetrovania definuje Nariadenie Ministerstva vnútra, podľa ktorého</w:t>
      </w:r>
      <w:r>
        <w:rPr>
          <w:rFonts w:ascii="Times New Roman" w:eastAsia="Calibri" w:hAnsi="Times New Roman" w:cs="Times New Roman"/>
          <w:iCs/>
          <w:kern w:val="2"/>
          <w:sz w:val="24"/>
          <w:szCs w:val="24"/>
          <w14:ligatures w14:val="standardContextual"/>
        </w:rPr>
        <w:t xml:space="preserve"> </w:t>
      </w:r>
      <w:r>
        <w:rPr>
          <w:rFonts w:ascii="Times New Roman" w:hAnsi="Times New Roman" w:cs="Times New Roman"/>
          <w:color w:val="000000"/>
          <w:sz w:val="24"/>
          <w:szCs w:val="24"/>
          <w:lang w:eastAsia="sk-SK"/>
        </w:rPr>
        <w:t>„</w:t>
      </w:r>
      <w:r>
        <w:rPr>
          <w:rFonts w:ascii="Times New Roman" w:hAnsi="Times New Roman" w:cs="Times New Roman"/>
          <w:i/>
          <w:color w:val="000000"/>
          <w:sz w:val="24"/>
          <w:szCs w:val="24"/>
          <w:lang w:eastAsia="sk-SK"/>
        </w:rPr>
        <w:t xml:space="preserve">Finančné vyšetrovanie sa vykonáva, ak trestnou činnosťou bol získaný majetkový prospech, ktorý je výnosom z trestnej činnosti aspoň vo väčšom rozsahu alebo je dôvodné podozrenie, že majetkový prospech môže byť </w:t>
      </w:r>
      <w:r>
        <w:rPr>
          <w:rFonts w:ascii="Times New Roman" w:hAnsi="Times New Roman" w:cs="Times New Roman"/>
          <w:i/>
          <w:sz w:val="24"/>
          <w:szCs w:val="24"/>
        </w:rPr>
        <w:t>výnosom z trestnej činnosti aspoň vo väčšom</w:t>
      </w:r>
      <w:r>
        <w:rPr>
          <w:rFonts w:ascii="Times New Roman" w:hAnsi="Times New Roman" w:cs="Times New Roman"/>
          <w:i/>
          <w:color w:val="000000"/>
          <w:sz w:val="24"/>
          <w:szCs w:val="24"/>
          <w:lang w:eastAsia="sk-SK"/>
        </w:rPr>
        <w:t xml:space="preserve"> rozsahu</w:t>
      </w:r>
      <w:r>
        <w:rPr>
          <w:rFonts w:ascii="Times New Roman" w:hAnsi="Times New Roman" w:cs="Times New Roman"/>
          <w:color w:val="000000"/>
          <w:sz w:val="24"/>
          <w:szCs w:val="24"/>
          <w:lang w:eastAsia="sk-SK"/>
        </w:rPr>
        <w:t>.“</w:t>
      </w:r>
      <w:r>
        <w:rPr>
          <w:rStyle w:val="Odkaznapoznmkupodiarou"/>
          <w:rFonts w:ascii="Times New Roman" w:hAnsi="Times New Roman" w:cs="Times New Roman"/>
          <w:color w:val="000000"/>
          <w:sz w:val="24"/>
          <w:szCs w:val="24"/>
          <w:lang w:eastAsia="sk-SK"/>
        </w:rPr>
        <w:footnoteReference w:id="18"/>
      </w:r>
      <w:r>
        <w:rPr>
          <w:rFonts w:ascii="Times New Roman" w:hAnsi="Times New Roman" w:cs="Times New Roman"/>
          <w:color w:val="000000"/>
          <w:sz w:val="24"/>
          <w:szCs w:val="24"/>
          <w:shd w:val="clear" w:color="auto" w:fill="FFFFFF"/>
        </w:rPr>
        <w:t xml:space="preserve"> </w:t>
      </w:r>
      <w:r w:rsidR="00B824BE">
        <w:rPr>
          <w:rFonts w:ascii="Times New Roman" w:hAnsi="Times New Roman" w:cs="Times New Roman"/>
          <w:color w:val="000000"/>
          <w:sz w:val="24"/>
          <w:szCs w:val="24"/>
          <w:shd w:val="clear" w:color="auto" w:fill="FFFFFF"/>
        </w:rPr>
        <w:t>V</w:t>
      </w:r>
      <w:r>
        <w:rPr>
          <w:rFonts w:ascii="Times New Roman" w:hAnsi="Times New Roman" w:cs="Times New Roman"/>
          <w:color w:val="000000"/>
          <w:sz w:val="24"/>
          <w:szCs w:val="24"/>
          <w:shd w:val="clear" w:color="auto" w:fill="FFFFFF"/>
        </w:rPr>
        <w:t xml:space="preserve">äčšou </w:t>
      </w:r>
      <w:r w:rsidR="00B824BE">
        <w:rPr>
          <w:rFonts w:ascii="Times New Roman" w:hAnsi="Times New Roman" w:cs="Times New Roman"/>
          <w:color w:val="000000"/>
          <w:sz w:val="24"/>
          <w:szCs w:val="24"/>
          <w:shd w:val="clear" w:color="auto" w:fill="FFFFFF"/>
        </w:rPr>
        <w:t xml:space="preserve">škodou </w:t>
      </w:r>
      <w:r>
        <w:rPr>
          <w:rFonts w:ascii="Times New Roman" w:hAnsi="Times New Roman" w:cs="Times New Roman"/>
          <w:color w:val="000000"/>
          <w:sz w:val="24"/>
          <w:szCs w:val="24"/>
          <w:shd w:val="clear" w:color="auto" w:fill="FFFFFF"/>
        </w:rPr>
        <w:t>sa rozumie škoda prevyšujúca sumu 20 000 eur.</w:t>
      </w:r>
      <w:r>
        <w:rPr>
          <w:rStyle w:val="Odkaznapoznmkupodiarou"/>
          <w:rFonts w:ascii="Times New Roman" w:hAnsi="Times New Roman" w:cs="Times New Roman"/>
          <w:color w:val="000000"/>
          <w:sz w:val="24"/>
          <w:szCs w:val="24"/>
          <w:shd w:val="clear" w:color="auto" w:fill="FFFFFF"/>
        </w:rPr>
        <w:footnoteReference w:id="19"/>
      </w:r>
      <w:r>
        <w:rPr>
          <w:rStyle w:val="apple-converted-space"/>
          <w:rFonts w:ascii="Times New Roman" w:eastAsiaTheme="majorEastAsia" w:hAnsi="Times New Roman" w:cs="Times New Roman"/>
          <w:color w:val="000000"/>
          <w:sz w:val="24"/>
          <w:szCs w:val="24"/>
          <w:shd w:val="clear" w:color="auto" w:fill="FFFFFF"/>
        </w:rPr>
        <w:t> </w:t>
      </w:r>
    </w:p>
    <w:p w14:paraId="3BC189D1" w14:textId="77777777" w:rsidR="000A20B9" w:rsidRDefault="00F16106" w:rsidP="009B6DFA">
      <w:pPr>
        <w:pStyle w:val="p1"/>
        <w:spacing w:after="60"/>
        <w:ind w:firstLine="708"/>
        <w:jc w:val="both"/>
        <w:rPr>
          <w:rFonts w:ascii="Times New Roman" w:eastAsia="Calibri" w:hAnsi="Times New Roman"/>
          <w:kern w:val="2"/>
          <w:sz w:val="24"/>
          <w:szCs w:val="24"/>
          <w14:ligatures w14:val="standardContextual"/>
        </w:rPr>
      </w:pPr>
      <w:r>
        <w:rPr>
          <w:rFonts w:ascii="Times New Roman" w:eastAsia="Calibri" w:hAnsi="Times New Roman"/>
          <w:kern w:val="2"/>
          <w:sz w:val="24"/>
          <w:szCs w:val="24"/>
          <w14:ligatures w14:val="standardContextual"/>
        </w:rPr>
        <w:lastRenderedPageBreak/>
        <w:t xml:space="preserve">Finančné vyšetrovanie a odčerpávanie výnosov z trestnej činnosti je v SR vnímané hlavne v spojení s daňovou trestnou činnosťou, ktorá má najvyšší potenciál generovania nelegálnych výnosov. </w:t>
      </w:r>
    </w:p>
    <w:p w14:paraId="0AD0E8AD" w14:textId="1680F572" w:rsidR="000A20B9" w:rsidRDefault="00CA7855" w:rsidP="009B6DFA">
      <w:pPr>
        <w:pStyle w:val="p1"/>
        <w:spacing w:after="60"/>
        <w:ind w:firstLine="708"/>
        <w:jc w:val="both"/>
        <w:rPr>
          <w:rFonts w:ascii="Times New Roman" w:eastAsia="Calibri" w:hAnsi="Times New Roman"/>
          <w:color w:val="auto"/>
          <w:kern w:val="2"/>
          <w:sz w:val="24"/>
          <w:szCs w:val="24"/>
          <w:lang w:eastAsia="en-US"/>
          <w14:ligatures w14:val="standardContextual"/>
        </w:rPr>
      </w:pPr>
      <w:r>
        <w:rPr>
          <w:rFonts w:ascii="Times New Roman" w:eastAsia="Calibri" w:hAnsi="Times New Roman"/>
          <w:color w:val="auto"/>
          <w:kern w:val="2"/>
          <w:sz w:val="24"/>
          <w:szCs w:val="24"/>
          <w:lang w:eastAsia="en-US"/>
          <w14:ligatures w14:val="standardContextual"/>
        </w:rPr>
        <w:t>Finančná spravodajská jednotka Prezídia policajného zboru (</w:t>
      </w:r>
      <w:r w:rsidR="00F16106">
        <w:rPr>
          <w:rFonts w:ascii="Times New Roman" w:eastAsia="Calibri" w:hAnsi="Times New Roman"/>
          <w:color w:val="auto"/>
          <w:kern w:val="2"/>
          <w:sz w:val="24"/>
          <w:szCs w:val="24"/>
          <w:lang w:eastAsia="en-US"/>
          <w14:ligatures w14:val="standardContextual"/>
        </w:rPr>
        <w:t>FSJ</w:t>
      </w:r>
      <w:r>
        <w:rPr>
          <w:rFonts w:ascii="Times New Roman" w:eastAsia="Calibri" w:hAnsi="Times New Roman"/>
          <w:color w:val="auto"/>
          <w:kern w:val="2"/>
          <w:sz w:val="24"/>
          <w:szCs w:val="24"/>
          <w:lang w:eastAsia="en-US"/>
          <w14:ligatures w14:val="standardContextual"/>
        </w:rPr>
        <w:t>)</w:t>
      </w:r>
      <w:r w:rsidR="00F16106">
        <w:rPr>
          <w:rFonts w:ascii="Times New Roman" w:eastAsia="Calibri" w:hAnsi="Times New Roman"/>
          <w:color w:val="auto"/>
          <w:kern w:val="2"/>
          <w:sz w:val="24"/>
          <w:szCs w:val="24"/>
          <w:lang w:eastAsia="en-US"/>
          <w14:ligatures w14:val="standardContextual"/>
        </w:rPr>
        <w:t xml:space="preserve"> v zmysle zákona č. 297/2008 </w:t>
      </w:r>
      <w:proofErr w:type="spellStart"/>
      <w:r w:rsidR="00F16106">
        <w:rPr>
          <w:rFonts w:ascii="Times New Roman" w:eastAsia="Calibri" w:hAnsi="Times New Roman"/>
          <w:color w:val="auto"/>
          <w:kern w:val="2"/>
          <w:sz w:val="24"/>
          <w:szCs w:val="24"/>
          <w:lang w:eastAsia="en-US"/>
          <w14:ligatures w14:val="standardContextual"/>
        </w:rPr>
        <w:t>Z.z</w:t>
      </w:r>
      <w:proofErr w:type="spellEnd"/>
      <w:r w:rsidR="00F16106">
        <w:rPr>
          <w:rFonts w:ascii="Times New Roman" w:eastAsia="Calibri" w:hAnsi="Times New Roman"/>
          <w:color w:val="auto"/>
          <w:kern w:val="2"/>
          <w:sz w:val="24"/>
          <w:szCs w:val="24"/>
          <w:lang w:eastAsia="en-US"/>
          <w14:ligatures w14:val="standardContextual"/>
        </w:rPr>
        <w:t>. o ochrane pred legalizáciou príjmov z trestnej činnosti a o ochrane pred financovaním terorizmu od povinných osôb</w:t>
      </w:r>
      <w:r w:rsidR="00B824BE">
        <w:rPr>
          <w:rFonts w:ascii="Times New Roman" w:eastAsia="Calibri" w:hAnsi="Times New Roman"/>
          <w:color w:val="auto"/>
          <w:kern w:val="2"/>
          <w:sz w:val="24"/>
          <w:szCs w:val="24"/>
          <w:lang w:eastAsia="en-US"/>
          <w14:ligatures w14:val="standardContextual"/>
        </w:rPr>
        <w:t xml:space="preserve"> prijíma</w:t>
      </w:r>
      <w:r w:rsidR="00F16106">
        <w:rPr>
          <w:rFonts w:ascii="Times New Roman" w:eastAsia="Calibri" w:hAnsi="Times New Roman"/>
          <w:color w:val="auto"/>
          <w:kern w:val="2"/>
          <w:sz w:val="24"/>
          <w:szCs w:val="24"/>
          <w:lang w:eastAsia="en-US"/>
          <w14:ligatures w14:val="standardContextual"/>
        </w:rPr>
        <w:t xml:space="preserve"> hlásenia a o ne</w:t>
      </w:r>
      <w:r w:rsidR="00B824BE">
        <w:rPr>
          <w:rFonts w:ascii="Times New Roman" w:eastAsia="Calibri" w:hAnsi="Times New Roman"/>
          <w:color w:val="auto"/>
          <w:kern w:val="2"/>
          <w:sz w:val="24"/>
          <w:szCs w:val="24"/>
          <w:lang w:eastAsia="en-US"/>
          <w14:ligatures w14:val="standardContextual"/>
        </w:rPr>
        <w:t>zvyčajných</w:t>
      </w:r>
      <w:r w:rsidR="00F16106">
        <w:rPr>
          <w:rFonts w:ascii="Times New Roman" w:eastAsia="Calibri" w:hAnsi="Times New Roman"/>
          <w:color w:val="auto"/>
          <w:kern w:val="2"/>
          <w:sz w:val="24"/>
          <w:szCs w:val="24"/>
          <w:lang w:eastAsia="en-US"/>
          <w14:ligatures w14:val="standardContextual"/>
        </w:rPr>
        <w:t xml:space="preserve"> obchodných operáciách (NOO) a o svojich zisteniach následne informuje oprávnené subjekty prostredníctvom informácií a podnetov. Vznikom špecializovaného útvaru NCODK podiel  informácií a podnetov, ktoré  FSJ odstupuje Finančnému riaditeľstvu SR klesol. Najväčší potenciál legalizácie výnosov z trestnej činnosti aj naďalej vytvára daňová </w:t>
      </w:r>
      <w:r w:rsidR="00D14952">
        <w:rPr>
          <w:rFonts w:ascii="Times New Roman" w:eastAsia="Calibri" w:hAnsi="Times New Roman"/>
          <w:color w:val="auto"/>
          <w:kern w:val="2"/>
          <w:sz w:val="24"/>
          <w:szCs w:val="24"/>
          <w:lang w:eastAsia="en-US"/>
          <w14:ligatures w14:val="standardContextual"/>
        </w:rPr>
        <w:t>trestná činnosť</w:t>
      </w:r>
      <w:r w:rsidR="00F16106">
        <w:rPr>
          <w:rFonts w:ascii="Times New Roman" w:eastAsia="Calibri" w:hAnsi="Times New Roman"/>
          <w:color w:val="auto"/>
          <w:kern w:val="2"/>
          <w:sz w:val="24"/>
          <w:szCs w:val="24"/>
          <w:lang w:eastAsia="en-US"/>
          <w14:ligatures w14:val="standardContextual"/>
        </w:rPr>
        <w:t>. „</w:t>
      </w:r>
      <w:r w:rsidR="00F16106">
        <w:rPr>
          <w:rFonts w:ascii="Times New Roman" w:eastAsia="Calibri" w:hAnsi="Times New Roman"/>
          <w:i/>
          <w:iCs/>
          <w:color w:val="auto"/>
          <w:kern w:val="2"/>
          <w:sz w:val="24"/>
          <w:szCs w:val="24"/>
          <w:lang w:eastAsia="en-US"/>
          <w14:ligatures w14:val="standardContextual"/>
        </w:rPr>
        <w:t>Väčšina NOO sa podáva kvôli podozreniam na daňové úniky. Väčšina hlásení FSJ bola odstúpená FR SR - 8 054 hlásení NOO, čo predstavuje viac ako 40 % hlásení NOO</w:t>
      </w:r>
      <w:r w:rsidR="00F16106">
        <w:rPr>
          <w:rFonts w:ascii="Times New Roman" w:eastAsia="Calibri" w:hAnsi="Times New Roman"/>
          <w:color w:val="auto"/>
          <w:kern w:val="2"/>
          <w:sz w:val="24"/>
          <w:szCs w:val="24"/>
          <w:lang w:eastAsia="en-US"/>
          <w14:ligatures w14:val="standardContextual"/>
        </w:rPr>
        <w:t>“</w:t>
      </w:r>
      <w:r w:rsidR="00F16106">
        <w:rPr>
          <w:rStyle w:val="Odkaznapoznmkupodiarou"/>
          <w:rFonts w:ascii="Times New Roman" w:eastAsia="Calibri" w:hAnsi="Times New Roman"/>
          <w:color w:val="auto"/>
          <w:kern w:val="2"/>
          <w:sz w:val="24"/>
          <w:szCs w:val="24"/>
          <w:lang w:eastAsia="en-US"/>
          <w14:ligatures w14:val="standardContextual"/>
        </w:rPr>
        <w:footnoteReference w:id="20"/>
      </w:r>
      <w:r w:rsidR="00D14952">
        <w:rPr>
          <w:rFonts w:ascii="Times New Roman" w:eastAsia="Calibri" w:hAnsi="Times New Roman"/>
          <w:color w:val="auto"/>
          <w:kern w:val="2"/>
          <w:sz w:val="24"/>
          <w:szCs w:val="24"/>
          <w:lang w:eastAsia="en-US"/>
          <w14:ligatures w14:val="standardContextual"/>
        </w:rPr>
        <w:t>.</w:t>
      </w:r>
    </w:p>
    <w:p w14:paraId="0B7AEED8" w14:textId="0D646F66" w:rsidR="000A20B9" w:rsidRDefault="00F16106" w:rsidP="009B6DFA">
      <w:pPr>
        <w:spacing w:after="60" w:line="240" w:lineRule="auto"/>
        <w:ind w:firstLine="360"/>
        <w:jc w:val="both"/>
        <w:rPr>
          <w:rFonts w:ascii="Times New Roman" w:hAnsi="Times New Roman"/>
          <w:sz w:val="24"/>
          <w:szCs w:val="24"/>
          <w:shd w:val="clear" w:color="auto" w:fill="FFFFFF"/>
        </w:rPr>
      </w:pPr>
      <w:r>
        <w:rPr>
          <w:rFonts w:ascii="Times New Roman" w:eastAsia="Calibri" w:hAnsi="Times New Roman"/>
          <w:kern w:val="2"/>
          <w:sz w:val="24"/>
          <w:szCs w:val="24"/>
          <w14:ligatures w14:val="standardContextual"/>
        </w:rPr>
        <w:t>N</w:t>
      </w:r>
      <w:r>
        <w:rPr>
          <w:rFonts w:ascii="Times New Roman" w:eastAsia="Calibri" w:hAnsi="Times New Roman" w:cs="Times New Roman"/>
          <w:kern w:val="2"/>
          <w:sz w:val="24"/>
          <w:szCs w:val="24"/>
          <w14:ligatures w14:val="standardContextual"/>
        </w:rPr>
        <w:t xml:space="preserve">a </w:t>
      </w:r>
      <w:r>
        <w:rPr>
          <w:rFonts w:ascii="Times New Roman" w:eastAsia="Calibri" w:hAnsi="Times New Roman"/>
          <w:kern w:val="2"/>
          <w:sz w:val="24"/>
          <w:szCs w:val="24"/>
          <w14:ligatures w14:val="standardContextual"/>
        </w:rPr>
        <w:t xml:space="preserve">túto skutočnosť </w:t>
      </w:r>
      <w:r>
        <w:rPr>
          <w:rFonts w:ascii="Times New Roman" w:eastAsia="Calibri" w:hAnsi="Times New Roman" w:cs="Times New Roman"/>
          <w:kern w:val="2"/>
          <w:sz w:val="24"/>
          <w:szCs w:val="24"/>
          <w14:ligatures w14:val="standardContextual"/>
        </w:rPr>
        <w:t xml:space="preserve">poukazuje aj </w:t>
      </w:r>
      <w:r w:rsidR="00B824BE">
        <w:rPr>
          <w:rFonts w:ascii="Times New Roman" w:eastAsia="Calibri" w:hAnsi="Times New Roman" w:cs="Times New Roman"/>
          <w:kern w:val="2"/>
          <w:sz w:val="24"/>
          <w:szCs w:val="24"/>
          <w14:ligatures w14:val="standardContextual"/>
        </w:rPr>
        <w:t>n</w:t>
      </w:r>
      <w:r>
        <w:rPr>
          <w:rFonts w:ascii="Times New Roman" w:eastAsia="Calibri" w:hAnsi="Times New Roman" w:cs="Times New Roman"/>
          <w:kern w:val="2"/>
          <w:sz w:val="24"/>
          <w:szCs w:val="24"/>
          <w14:ligatures w14:val="standardContextual"/>
        </w:rPr>
        <w:t>árodné hodnotenie rizík legalizácie výnosov z trestnej činnosti</w:t>
      </w:r>
      <w:r>
        <w:rPr>
          <w:rFonts w:ascii="Times New Roman" w:eastAsia="Calibri" w:hAnsi="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kern w:val="2"/>
          <w:sz w:val="24"/>
          <w:szCs w:val="24"/>
          <w14:ligatures w14:val="standardContextual"/>
        </w:rPr>
        <w:t>„</w:t>
      </w:r>
      <w:r>
        <w:rPr>
          <w:rFonts w:ascii="Times New Roman" w:eastAsia="Calibri" w:hAnsi="Times New Roman"/>
          <w:i/>
          <w:iCs/>
          <w:kern w:val="2"/>
          <w:sz w:val="24"/>
          <w:szCs w:val="24"/>
          <w14:ligatures w14:val="standardContextual"/>
        </w:rPr>
        <w:t>najčastejším zdrojom výnosu z trestnej činnosti sú daňové podvody, najmä DPH karuselové podvody</w:t>
      </w:r>
      <w:r>
        <w:rPr>
          <w:rFonts w:ascii="Times New Roman" w:eastAsia="Calibri" w:hAnsi="Times New Roman"/>
          <w:kern w:val="2"/>
          <w:sz w:val="24"/>
          <w:szCs w:val="24"/>
          <w14:ligatures w14:val="standardContextual"/>
        </w:rPr>
        <w:t>“</w:t>
      </w:r>
      <w:r>
        <w:rPr>
          <w:rStyle w:val="Odkaznapoznmkupodiarou"/>
          <w:rFonts w:ascii="Times New Roman" w:hAnsi="Times New Roman"/>
          <w:sz w:val="24"/>
          <w:szCs w:val="24"/>
          <w:shd w:val="clear" w:color="auto" w:fill="FFFFFF"/>
        </w:rPr>
        <w:t xml:space="preserve"> </w:t>
      </w:r>
      <w:r>
        <w:rPr>
          <w:rStyle w:val="Odkaznapoznmkupodiarou"/>
          <w:rFonts w:ascii="Times New Roman" w:hAnsi="Times New Roman"/>
          <w:sz w:val="24"/>
          <w:szCs w:val="24"/>
          <w:shd w:val="clear" w:color="auto" w:fill="FFFFFF"/>
        </w:rPr>
        <w:footnoteReference w:id="21"/>
      </w:r>
      <w:r w:rsidR="00D14952" w:rsidRPr="00B51441">
        <w:rPr>
          <w:rStyle w:val="Odkaznapoznmkupodiarou"/>
          <w:rFonts w:ascii="Times New Roman" w:hAnsi="Times New Roman"/>
          <w:sz w:val="24"/>
          <w:szCs w:val="24"/>
          <w:shd w:val="clear" w:color="auto" w:fill="FFFFFF"/>
          <w:vertAlign w:val="baseline"/>
        </w:rPr>
        <w:t>.</w:t>
      </w:r>
    </w:p>
    <w:p w14:paraId="06299E94" w14:textId="77777777" w:rsidR="000A20B9" w:rsidRDefault="000A20B9" w:rsidP="00403F27">
      <w:pPr>
        <w:spacing w:after="120" w:line="240" w:lineRule="auto"/>
        <w:jc w:val="both"/>
        <w:rPr>
          <w:rFonts w:ascii="Times New Roman" w:hAnsi="Times New Roman" w:cs="Times New Roman"/>
          <w:sz w:val="24"/>
          <w:szCs w:val="24"/>
        </w:rPr>
      </w:pPr>
    </w:p>
    <w:p w14:paraId="05B53989" w14:textId="77777777" w:rsidR="000A20B9" w:rsidRDefault="00F16106" w:rsidP="00403F27">
      <w:pPr>
        <w:pStyle w:val="Nadpis2"/>
        <w:numPr>
          <w:ilvl w:val="1"/>
          <w:numId w:val="1"/>
        </w:numPr>
        <w:spacing w:line="240" w:lineRule="auto"/>
        <w:rPr>
          <w:rFonts w:ascii="Times New Roman" w:eastAsia="Calibri" w:hAnsi="Times New Roman" w:cs="Times New Roman"/>
          <w:b/>
          <w:color w:val="auto"/>
          <w:sz w:val="24"/>
          <w:szCs w:val="24"/>
        </w:rPr>
      </w:pPr>
      <w:bookmarkStart w:id="7" w:name="_Toc223428222"/>
      <w:r>
        <w:rPr>
          <w:rFonts w:ascii="Times New Roman" w:eastAsia="Calibri" w:hAnsi="Times New Roman" w:cs="Times New Roman"/>
          <w:b/>
          <w:color w:val="auto"/>
          <w:sz w:val="24"/>
          <w:szCs w:val="24"/>
        </w:rPr>
        <w:t>Majetkové profily</w:t>
      </w:r>
      <w:bookmarkEnd w:id="7"/>
      <w:r>
        <w:rPr>
          <w:rFonts w:ascii="Times New Roman" w:eastAsia="Calibri" w:hAnsi="Times New Roman" w:cs="Times New Roman"/>
          <w:b/>
          <w:color w:val="auto"/>
          <w:sz w:val="24"/>
          <w:szCs w:val="24"/>
        </w:rPr>
        <w:t xml:space="preserve"> </w:t>
      </w:r>
    </w:p>
    <w:p w14:paraId="146CDEDD" w14:textId="77777777" w:rsidR="000A20B9" w:rsidRDefault="000A20B9" w:rsidP="00403F27">
      <w:pPr>
        <w:pStyle w:val="Odsekzoznamu"/>
        <w:spacing w:after="0" w:line="240" w:lineRule="auto"/>
      </w:pPr>
    </w:p>
    <w:p w14:paraId="2FAE9090" w14:textId="77777777" w:rsidR="000A20B9" w:rsidRDefault="00F16106" w:rsidP="00403F27">
      <w:pPr>
        <w:spacing w:after="12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Príprava majetkových profilov je jednou z kľúčových  činností finančného vyšetrovania Policajným zborom SR. Podľa čl. 5 ods. 3 nariadenia Ministerstva vnútra SR č. 26/2022 policajt v rámci vykonávania finančného vyšetrovania </w:t>
      </w:r>
      <w:proofErr w:type="spellStart"/>
      <w:r>
        <w:rPr>
          <w:rFonts w:ascii="Times New Roman" w:eastAsia="Calibri" w:hAnsi="Times New Roman" w:cs="Times New Roman"/>
          <w:kern w:val="2"/>
          <w:sz w:val="24"/>
          <w:szCs w:val="24"/>
          <w14:ligatures w14:val="standardContextual"/>
        </w:rPr>
        <w:t>o.i</w:t>
      </w:r>
      <w:proofErr w:type="spellEnd"/>
      <w:r>
        <w:rPr>
          <w:rFonts w:ascii="Times New Roman" w:eastAsia="Calibri" w:hAnsi="Times New Roman" w:cs="Times New Roman"/>
          <w:kern w:val="2"/>
          <w:sz w:val="24"/>
          <w:szCs w:val="24"/>
          <w14:ligatures w14:val="standardContextual"/>
        </w:rPr>
        <w:t>.</w:t>
      </w:r>
    </w:p>
    <w:p w14:paraId="56ECBAB4" w14:textId="163CE92F"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hAnsi="Times New Roman" w:cs="Times New Roman"/>
          <w:i/>
          <w:sz w:val="24"/>
          <w:szCs w:val="24"/>
        </w:rPr>
        <w:t>a) určuje okruh fyzických osôb a právnických osôb, ku ktorým vykonáva finančné vyšetrovanie, a to najmä záujmovú osobu, podozrivú osobu, obvineného, ako aj osobu, u ktorej je dôvodný predpoklad, že konečným užívateľom výnosu z trestnej činnosti v majetku tejto osoby je záujmová osoba, podozrivá osoba alebo obvinený</w:t>
      </w:r>
      <w:r w:rsidR="00B824BE">
        <w:rPr>
          <w:rFonts w:ascii="Times New Roman" w:hAnsi="Times New Roman" w:cs="Times New Roman"/>
          <w:i/>
          <w:sz w:val="24"/>
          <w:szCs w:val="24"/>
        </w:rPr>
        <w:t>;</w:t>
      </w:r>
      <w:r>
        <w:rPr>
          <w:rFonts w:ascii="Times New Roman" w:eastAsia="Calibri" w:hAnsi="Times New Roman" w:cs="Times New Roman"/>
          <w:i/>
          <w:kern w:val="2"/>
          <w:sz w:val="24"/>
          <w:szCs w:val="24"/>
          <w14:ligatures w14:val="standardContextual"/>
        </w:rPr>
        <w:t xml:space="preserve"> </w:t>
      </w:r>
    </w:p>
    <w:p w14:paraId="52C375CA" w14:textId="279B8464"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b) odhaľuje, objasňuje a vyšetruje stav, rozsah a umiestnenie výnosov z trestnej činnosti u osôb uvedených v písmene a)</w:t>
      </w:r>
      <w:r>
        <w:rPr>
          <w:rStyle w:val="Odkaznapoznmkupodiarou"/>
          <w:rFonts w:ascii="Times New Roman" w:eastAsia="Calibri" w:hAnsi="Times New Roman" w:cs="Times New Roman"/>
          <w:i/>
          <w:kern w:val="2"/>
          <w:sz w:val="24"/>
          <w:szCs w:val="24"/>
          <w14:ligatures w14:val="standardContextual"/>
        </w:rPr>
        <w:footnoteReference w:id="22"/>
      </w:r>
      <w:r>
        <w:rPr>
          <w:rFonts w:ascii="Times New Roman" w:eastAsia="Calibri" w:hAnsi="Times New Roman" w:cs="Times New Roman"/>
          <w:i/>
          <w:kern w:val="2"/>
          <w:sz w:val="24"/>
          <w:szCs w:val="24"/>
          <w14:ligatures w14:val="standardContextual"/>
        </w:rPr>
        <w:t xml:space="preserve"> a ich príjmy a výdavky, ak tieto sú pre posúdenie veci potrebné</w:t>
      </w:r>
      <w:r w:rsidR="00B824BE">
        <w:rPr>
          <w:rFonts w:ascii="Times New Roman" w:eastAsia="Calibri" w:hAnsi="Times New Roman" w:cs="Times New Roman"/>
          <w:i/>
          <w:kern w:val="2"/>
          <w:sz w:val="24"/>
          <w:szCs w:val="24"/>
          <w14:ligatures w14:val="standardContextual"/>
        </w:rPr>
        <w:t>;</w:t>
      </w:r>
    </w:p>
    <w:p w14:paraId="2F8A9D87" w14:textId="7A913027"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c) objasňuje a vyšetruje majetkové pomery osôb uvedených v písmene a) spracovaním majetkového profilu týchto osôb</w:t>
      </w:r>
      <w:r w:rsidR="00B824BE">
        <w:rPr>
          <w:rFonts w:ascii="Times New Roman" w:eastAsia="Calibri" w:hAnsi="Times New Roman" w:cs="Times New Roman"/>
          <w:i/>
          <w:kern w:val="2"/>
          <w:sz w:val="24"/>
          <w:szCs w:val="24"/>
          <w14:ligatures w14:val="standardContextual"/>
        </w:rPr>
        <w:t>;</w:t>
      </w:r>
    </w:p>
    <w:p w14:paraId="73CA0108" w14:textId="0C7A21C4" w:rsidR="000A20B9" w:rsidRDefault="00F16106" w:rsidP="00403F27">
      <w:pPr>
        <w:spacing w:after="120" w:line="240" w:lineRule="auto"/>
        <w:ind w:left="708"/>
        <w:jc w:val="both"/>
        <w:rPr>
          <w:rFonts w:ascii="Times New Roman" w:hAnsi="Times New Roman" w:cs="Times New Roman"/>
          <w:sz w:val="24"/>
          <w:szCs w:val="24"/>
        </w:rPr>
      </w:pPr>
      <w:r>
        <w:rPr>
          <w:rFonts w:ascii="Times New Roman" w:eastAsia="Calibri" w:hAnsi="Times New Roman" w:cs="Times New Roman"/>
          <w:i/>
          <w:kern w:val="2"/>
          <w:sz w:val="24"/>
          <w:szCs w:val="24"/>
          <w14:ligatures w14:val="standardContextual"/>
        </w:rPr>
        <w:t xml:space="preserve">d) vykonáva objasňovanie a vyšetrovanie </w:t>
      </w:r>
      <w:r w:rsidR="00B824BE">
        <w:rPr>
          <w:rFonts w:ascii="Times New Roman" w:eastAsia="Calibri" w:hAnsi="Times New Roman" w:cs="Times New Roman"/>
          <w:i/>
          <w:kern w:val="2"/>
          <w:sz w:val="24"/>
          <w:szCs w:val="24"/>
          <w14:ligatures w14:val="standardContextual"/>
        </w:rPr>
        <w:t>n</w:t>
      </w:r>
      <w:r>
        <w:rPr>
          <w:rFonts w:ascii="Times New Roman" w:eastAsia="Calibri" w:hAnsi="Times New Roman" w:cs="Times New Roman"/>
          <w:i/>
          <w:kern w:val="2"/>
          <w:sz w:val="24"/>
          <w:szCs w:val="24"/>
          <w14:ligatures w14:val="standardContextual"/>
        </w:rPr>
        <w:t>a účel odňatia výnosov z trestnej činnosti a  prípadného zaistenia náhradnej hodnoty alebo zaistenia majetku pre potreby zabezpečenia výkonu majetkovej sankcie alebo zaistenia nároku poškodeného v trestnom konaní u osôb uvedených v písmene a)</w:t>
      </w:r>
      <w:r>
        <w:rPr>
          <w:rFonts w:ascii="Times New Roman" w:eastAsia="Calibri" w:hAnsi="Times New Roman" w:cs="Times New Roman"/>
          <w:kern w:val="2"/>
          <w:sz w:val="24"/>
          <w:szCs w:val="24"/>
          <w14:ligatures w14:val="standardContextual"/>
        </w:rPr>
        <w:t>“</w:t>
      </w:r>
      <w:r w:rsidR="00B824BE">
        <w:rPr>
          <w:rFonts w:ascii="Times New Roman" w:hAnsi="Times New Roman" w:cs="Times New Roman"/>
          <w:sz w:val="24"/>
          <w:szCs w:val="24"/>
        </w:rPr>
        <w:t>;</w:t>
      </w:r>
    </w:p>
    <w:p w14:paraId="27968A91" w14:textId="77777777"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 xml:space="preserve">e) zisťuje a preveruje skutočnosti nasvedčujúce spáchaniu trestného činu legalizácie v súvislosti s postupom podľa písmena a) až e), </w:t>
      </w:r>
    </w:p>
    <w:p w14:paraId="554E9D7D" w14:textId="15626A2E"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lastRenderedPageBreak/>
        <w:t>f) objasňuje a vyšetruje skutočnosti preukazujúce, že záujmová osoba, podozrivý alebo obvinený je konečným užívateľom výnosu z trestnej činnosti, ktorý je v majetku inej fyzickej alebo právnickej osoby</w:t>
      </w:r>
      <w:r w:rsidR="00B824BE">
        <w:rPr>
          <w:rFonts w:ascii="Times New Roman" w:eastAsia="Calibri" w:hAnsi="Times New Roman" w:cs="Times New Roman"/>
          <w:i/>
          <w:kern w:val="2"/>
          <w:sz w:val="24"/>
          <w:szCs w:val="24"/>
          <w14:ligatures w14:val="standardContextual"/>
        </w:rPr>
        <w:t>;</w:t>
      </w:r>
      <w:r>
        <w:rPr>
          <w:rFonts w:ascii="Times New Roman" w:eastAsia="Calibri" w:hAnsi="Times New Roman" w:cs="Times New Roman"/>
          <w:i/>
          <w:kern w:val="2"/>
          <w:sz w:val="24"/>
          <w:szCs w:val="24"/>
          <w14:ligatures w14:val="standardContextual"/>
        </w:rPr>
        <w:t xml:space="preserve"> </w:t>
      </w:r>
    </w:p>
    <w:p w14:paraId="43FCA2D2" w14:textId="61F338FD"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g) objasňuje a vyšetruje skutočnosti, ktoré preukazujú, že určitá časť majetku podozrivej alebo obvinenej osoby je výnosom z trestnej činnosti na základe preukázania, že hodnota majetku, ktorú takáto osoba nadobudla alebo previedla na inú osobu je v hrubom nepomere k jeho príjmom nadobudnutým v súlade so zákonom alebo na základe iných skutočností odôvodňujúcich takýto záver</w:t>
      </w:r>
      <w:r w:rsidR="00B824BE">
        <w:rPr>
          <w:rFonts w:ascii="Times New Roman" w:eastAsia="Calibri" w:hAnsi="Times New Roman" w:cs="Times New Roman"/>
          <w:i/>
          <w:kern w:val="2"/>
          <w:sz w:val="24"/>
          <w:szCs w:val="24"/>
          <w14:ligatures w14:val="standardContextual"/>
        </w:rPr>
        <w:t>;</w:t>
      </w:r>
      <w:r>
        <w:rPr>
          <w:rFonts w:ascii="Times New Roman" w:eastAsia="Calibri" w:hAnsi="Times New Roman" w:cs="Times New Roman"/>
          <w:i/>
          <w:kern w:val="2"/>
          <w:sz w:val="24"/>
          <w:szCs w:val="24"/>
          <w14:ligatures w14:val="standardContextual"/>
        </w:rPr>
        <w:t xml:space="preserve"> </w:t>
      </w:r>
    </w:p>
    <w:p w14:paraId="4DFF2708" w14:textId="4711D874"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h) zabezpečuje odovzdanie zaistených vecí alebo výnosov z trestnej činnosti do príslušnej správy, vykonáva súčinnosť pri správe takýchto zaistených vecí alebo výnosov z trestnej činnosti vydávaním príslušných rozhodnutí podľa osobitného predpisu4)</w:t>
      </w:r>
      <w:r w:rsidR="00B824BE">
        <w:rPr>
          <w:rFonts w:ascii="Times New Roman" w:eastAsia="Calibri" w:hAnsi="Times New Roman" w:cs="Times New Roman"/>
          <w:i/>
          <w:kern w:val="2"/>
          <w:sz w:val="24"/>
          <w:szCs w:val="24"/>
          <w14:ligatures w14:val="standardContextual"/>
        </w:rPr>
        <w:t>;</w:t>
      </w:r>
      <w:r>
        <w:rPr>
          <w:rFonts w:ascii="Times New Roman" w:eastAsia="Calibri" w:hAnsi="Times New Roman" w:cs="Times New Roman"/>
          <w:i/>
          <w:kern w:val="2"/>
          <w:sz w:val="24"/>
          <w:szCs w:val="24"/>
          <w14:ligatures w14:val="standardContextual"/>
        </w:rPr>
        <w:t xml:space="preserve"> </w:t>
      </w:r>
    </w:p>
    <w:p w14:paraId="50894874" w14:textId="77777777" w:rsidR="000A20B9" w:rsidRDefault="00F16106" w:rsidP="00403F27">
      <w:pPr>
        <w:spacing w:after="120" w:line="240" w:lineRule="auto"/>
        <w:ind w:left="708"/>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i) získava ďalšie informácie a dôkazy potrebné pre odhaľovanie, objasňovanie alebo vyšetrovanie v súvislosti s postupom podľa písmena a) až h).</w:t>
      </w:r>
    </w:p>
    <w:p w14:paraId="3DAD6F38" w14:textId="0C86D72E" w:rsidR="000A20B9" w:rsidRDefault="00F16106" w:rsidP="009B6DFA">
      <w:pPr>
        <w:spacing w:after="6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Majetkové profily sa využívajú na odhaľovanie a dokumentovanie výnosov z trestnej činnosti a vyhodnocovanie majetkových pomerov voči zistenému životnému štandardu preverovaných osôb. Formát a obsah majetkového profilu je definovaný v prílohe č. 2 </w:t>
      </w:r>
      <w:r w:rsidR="00B824BE" w:rsidRPr="00B824BE">
        <w:rPr>
          <w:rFonts w:ascii="Times New Roman" w:eastAsia="Calibri" w:hAnsi="Times New Roman" w:cs="Times New Roman"/>
          <w:i/>
          <w:iCs/>
          <w:kern w:val="2"/>
          <w:sz w:val="24"/>
          <w:szCs w:val="24"/>
          <w14:ligatures w14:val="standardContextual"/>
        </w:rPr>
        <w:t>n</w:t>
      </w:r>
      <w:r w:rsidR="00AE5436" w:rsidRPr="00B824BE">
        <w:rPr>
          <w:rFonts w:ascii="Times New Roman" w:eastAsia="Calibri" w:hAnsi="Times New Roman" w:cs="Times New Roman"/>
          <w:i/>
          <w:iCs/>
          <w:kern w:val="2"/>
          <w:sz w:val="24"/>
          <w:szCs w:val="24"/>
          <w14:ligatures w14:val="standardContextual"/>
        </w:rPr>
        <w:t xml:space="preserve">ariadenia Ministerstva vnútra Slovenskej republiky o postupe v boji proti legalizácii výnosov z trestnej činnosti, </w:t>
      </w:r>
      <w:r w:rsidRPr="00B824BE">
        <w:rPr>
          <w:rFonts w:ascii="Times New Roman" w:eastAsia="Calibri" w:hAnsi="Times New Roman" w:cs="Times New Roman"/>
          <w:i/>
          <w:iCs/>
          <w:kern w:val="2"/>
          <w:sz w:val="24"/>
          <w:szCs w:val="24"/>
          <w14:ligatures w14:val="standardContextual"/>
        </w:rPr>
        <w:t>č. 26/2022</w:t>
      </w:r>
      <w:r>
        <w:rPr>
          <w:rFonts w:ascii="Times New Roman" w:eastAsia="Calibri" w:hAnsi="Times New Roman" w:cs="Times New Roman"/>
          <w:kern w:val="2"/>
          <w:sz w:val="24"/>
          <w:szCs w:val="24"/>
          <w14:ligatures w14:val="standardContextual"/>
        </w:rPr>
        <w:t>. Rozsah informácií zozbieraných v majetkovom profile by mal pokrývať minimálne tieto oblasti:</w:t>
      </w:r>
    </w:p>
    <w:p w14:paraId="41909275" w14:textId="77777777" w:rsidR="000A20B9" w:rsidRDefault="00F16106" w:rsidP="009B6DFA">
      <w:pPr>
        <w:spacing w:after="60" w:line="240" w:lineRule="auto"/>
        <w:ind w:left="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 štruktúra majetku,</w:t>
      </w:r>
    </w:p>
    <w:p w14:paraId="624F678C" w14:textId="77777777" w:rsidR="000A20B9" w:rsidRDefault="00F16106" w:rsidP="009B6DFA">
      <w:pPr>
        <w:spacing w:after="60" w:line="240" w:lineRule="auto"/>
        <w:ind w:left="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 obchodno-záväzkové vzťahy s finančnými inštitúciami,</w:t>
      </w:r>
    </w:p>
    <w:p w14:paraId="1B4445EC" w14:textId="77777777" w:rsidR="000A20B9" w:rsidRDefault="00F16106" w:rsidP="009B6DFA">
      <w:pPr>
        <w:spacing w:after="60" w:line="240" w:lineRule="auto"/>
        <w:ind w:left="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 vlastnícke podiely v obchodných spoločnostiach,</w:t>
      </w:r>
    </w:p>
    <w:p w14:paraId="253B1CF8" w14:textId="77777777" w:rsidR="000A20B9" w:rsidRDefault="00F16106" w:rsidP="009B6DFA">
      <w:pPr>
        <w:spacing w:after="60" w:line="240" w:lineRule="auto"/>
        <w:ind w:left="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 príjmy a plnenie daňových povinností,</w:t>
      </w:r>
    </w:p>
    <w:p w14:paraId="67D30C57" w14:textId="77777777" w:rsidR="000A20B9" w:rsidRDefault="00F16106" w:rsidP="00403F27">
      <w:pPr>
        <w:spacing w:after="120" w:line="240" w:lineRule="auto"/>
        <w:ind w:left="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5. iné.</w:t>
      </w:r>
    </w:p>
    <w:p w14:paraId="268D52ED" w14:textId="75B9738B" w:rsidR="000A20B9" w:rsidRDefault="00F16106" w:rsidP="00B51441">
      <w:pPr>
        <w:spacing w:after="12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Z hľadiska efektívnosti je dôležité, akým spôsobom sa policajt dopracuje k týmto dátam, v akej kvalite e sú a</w:t>
      </w:r>
      <w:r w:rsidR="000B444B">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tiež</w:t>
      </w:r>
      <w:r w:rsidR="000B444B">
        <w:rPr>
          <w:rFonts w:ascii="Times New Roman" w:eastAsia="Calibri" w:hAnsi="Times New Roman" w:cs="Times New Roman"/>
          <w:kern w:val="2"/>
          <w:sz w:val="24"/>
          <w:szCs w:val="24"/>
          <w14:ligatures w14:val="standardContextual"/>
        </w:rPr>
        <w:t xml:space="preserve"> to,</w:t>
      </w:r>
      <w:r>
        <w:rPr>
          <w:rFonts w:ascii="Times New Roman" w:eastAsia="Calibri" w:hAnsi="Times New Roman" w:cs="Times New Roman"/>
          <w:kern w:val="2"/>
          <w:sz w:val="24"/>
          <w:szCs w:val="24"/>
          <w14:ligatures w14:val="standardContextual"/>
        </w:rPr>
        <w:t xml:space="preserve"> ako rýchlo ich získa. Efektívnosť a rýchlosť má vplyv na to, či sa podarí zaistiť majetok, nakoľko osoby disponujúce nelegálnym majetkom sa ho môžu účelovo zbaviť, prepísať na  inú osobu a podobne. </w:t>
      </w:r>
    </w:p>
    <w:p w14:paraId="16B32877" w14:textId="77777777" w:rsidR="000A20B9" w:rsidRDefault="00F16106" w:rsidP="009B6DFA">
      <w:pPr>
        <w:spacing w:after="6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Policajt môže údaje získať dvomi spôsobmi:</w:t>
      </w:r>
    </w:p>
    <w:p w14:paraId="722412F4" w14:textId="77777777" w:rsidR="000A20B9" w:rsidRDefault="00F16106" w:rsidP="009B6DFA">
      <w:pPr>
        <w:pStyle w:val="Odsekzoznamu"/>
        <w:numPr>
          <w:ilvl w:val="0"/>
          <w:numId w:val="3"/>
        </w:numPr>
        <w:spacing w:after="60" w:line="240" w:lineRule="auto"/>
        <w:contextualSpacing w:val="0"/>
        <w:jc w:val="both"/>
        <w:rPr>
          <w:rFonts w:ascii="Times New Roman" w:eastAsia="Calibri" w:hAnsi="Times New Roman" w:cs="Times New Roman"/>
        </w:rPr>
      </w:pPr>
      <w:r>
        <w:rPr>
          <w:rFonts w:ascii="Times New Roman" w:eastAsia="Calibri" w:hAnsi="Times New Roman" w:cs="Times New Roman"/>
        </w:rPr>
        <w:t>žiadosť o poskytnutie informácie podľa Trestného poriadku, prípadne zákona o Policajnom zbore,</w:t>
      </w:r>
    </w:p>
    <w:p w14:paraId="6CF7FD8B" w14:textId="77777777" w:rsidR="000A20B9" w:rsidRDefault="00F16106" w:rsidP="00403F27">
      <w:pPr>
        <w:pStyle w:val="Odsekzoznamu"/>
        <w:numPr>
          <w:ilvl w:val="0"/>
          <w:numId w:val="3"/>
        </w:numPr>
        <w:spacing w:after="120" w:line="240" w:lineRule="auto"/>
        <w:contextualSpacing w:val="0"/>
        <w:jc w:val="both"/>
        <w:rPr>
          <w:rFonts w:ascii="Times New Roman" w:eastAsia="Calibri" w:hAnsi="Times New Roman" w:cs="Times New Roman"/>
        </w:rPr>
      </w:pPr>
      <w:r>
        <w:rPr>
          <w:rFonts w:ascii="Times New Roman" w:eastAsia="Calibri" w:hAnsi="Times New Roman" w:cs="Times New Roman"/>
        </w:rPr>
        <w:t>priame získavanie informácií z informačných systémov.</w:t>
      </w:r>
    </w:p>
    <w:p w14:paraId="00C6B4B6" w14:textId="2FDDA552" w:rsidR="000A20B9" w:rsidRDefault="00F16106" w:rsidP="00403F27">
      <w:pPr>
        <w:spacing w:after="12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prípade prvej možnosti ide o zdĺhavý proces, keď policajt musí najprv vypracovať písomnú žiadosť o poskytnutie informácie, ktorú následne zasiela (v niektorých prípadoch po autorizácii prokurátorom, podľa §3 ods. 5 Trestného poriadku) </w:t>
      </w:r>
      <w:r w:rsidR="000B444B">
        <w:rPr>
          <w:rFonts w:ascii="Times New Roman" w:eastAsia="Calibri" w:hAnsi="Times New Roman" w:cs="Times New Roman"/>
          <w:sz w:val="24"/>
          <w:szCs w:val="24"/>
        </w:rPr>
        <w:t>konkrétnemu</w:t>
      </w:r>
      <w:r>
        <w:rPr>
          <w:rFonts w:ascii="Times New Roman" w:eastAsia="Calibri" w:hAnsi="Times New Roman" w:cs="Times New Roman"/>
          <w:sz w:val="24"/>
          <w:szCs w:val="24"/>
        </w:rPr>
        <w:t xml:space="preserve"> subjektu, napr. finančnej inštitúcii, ktorá posiela späť odpoveď s dátami. Žiadosti sa realizujú zväčša v papierovej podobe a fyzicky zasielajú jednotlivým subjektom. V závislosti od promptnosti danej inštitúcie</w:t>
      </w:r>
      <w:r w:rsidR="000B444B">
        <w:rPr>
          <w:rFonts w:ascii="Times New Roman" w:eastAsia="Calibri" w:hAnsi="Times New Roman" w:cs="Times New Roman"/>
          <w:sz w:val="24"/>
          <w:szCs w:val="24"/>
        </w:rPr>
        <w:t>,</w:t>
      </w:r>
      <w:r>
        <w:rPr>
          <w:rFonts w:ascii="Times New Roman" w:eastAsia="Calibri" w:hAnsi="Times New Roman" w:cs="Times New Roman"/>
          <w:sz w:val="24"/>
          <w:szCs w:val="24"/>
        </w:rPr>
        <w:t xml:space="preserve"> ako aj od komplexnosti požadovaných dát</w:t>
      </w:r>
      <w:r w:rsidR="000B444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môže tento proces trvať niekoľko týždňov, </w:t>
      </w:r>
      <w:r w:rsidR="000B444B">
        <w:rPr>
          <w:rFonts w:ascii="Times New Roman" w:eastAsia="Calibri" w:hAnsi="Times New Roman" w:cs="Times New Roman"/>
          <w:sz w:val="24"/>
          <w:szCs w:val="24"/>
        </w:rPr>
        <w:t>ba až</w:t>
      </w:r>
      <w:r>
        <w:rPr>
          <w:rFonts w:ascii="Times New Roman" w:eastAsia="Calibri" w:hAnsi="Times New Roman" w:cs="Times New Roman"/>
          <w:sz w:val="24"/>
          <w:szCs w:val="24"/>
        </w:rPr>
        <w:t xml:space="preserve"> mesiacov. Zároveň je potrebné si uvedomiť, že tento krok musí policajt v súčasnosti vykonať pre každú inštitúciu zvlášť. V praxi to znamená odosielanie desiatok písomných žiadostí, ktoré musí policajt evidovať a administrovať. V tejto súvislosti je podstatné aj to, že rôznorodosť formátov dát poskytovaných dožadovanými inštitúciami komplikuje polícii ich spracovanie a analýzu. </w:t>
      </w:r>
    </w:p>
    <w:p w14:paraId="620F5D4B" w14:textId="77777777" w:rsidR="000A20B9" w:rsidRDefault="00F16106" w:rsidP="009B6DFA">
      <w:pPr>
        <w:spacing w:after="6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Výsledkom takéhoto šetrenia, ktoré trvá niekoľko týždňov a zahŕňa rozsiahlu písomnú korešpondenciu, môže byť nakoniec nulový zistený majetok. </w:t>
      </w:r>
    </w:p>
    <w:p w14:paraId="027AE26A" w14:textId="65560163" w:rsidR="000A20B9" w:rsidRDefault="00F16106" w:rsidP="009B6DFA">
      <w:pPr>
        <w:spacing w:after="6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Významná pomoc v tomto procese sa očakávala od Centrálneho registra účtov (CRU), v ktorom by bolo možné overiť stav účtov danej osoby vo finančných inštitúciách. Súčasné riešenie však umožňuje len skontrolovať, či osoba má alebo nemá otvorený účet vo finančných inštitúciách</w:t>
      </w:r>
      <w:r w:rsidR="000B444B">
        <w:rPr>
          <w:rFonts w:ascii="Times New Roman" w:eastAsia="Calibri" w:hAnsi="Times New Roman" w:cs="Times New Roman"/>
          <w:sz w:val="24"/>
          <w:szCs w:val="24"/>
        </w:rPr>
        <w:t>. V</w:t>
      </w:r>
      <w:r>
        <w:rPr>
          <w:rFonts w:ascii="Times New Roman" w:eastAsia="Calibri" w:hAnsi="Times New Roman" w:cs="Times New Roman"/>
          <w:sz w:val="24"/>
          <w:szCs w:val="24"/>
        </w:rPr>
        <w:t> prípade, že je potrebné zistiť objem prostriedkov, je policajt povinný opäť poslať žiadosť podľa postupu opísaného vyššie.</w:t>
      </w:r>
      <w:r>
        <w:rPr>
          <w:rStyle w:val="Odkaznapoznmkupodiarou"/>
          <w:rFonts w:ascii="Times New Roman" w:eastAsia="Calibri" w:hAnsi="Times New Roman" w:cs="Times New Roman"/>
          <w:sz w:val="24"/>
          <w:szCs w:val="24"/>
        </w:rPr>
        <w:footnoteReference w:id="23"/>
      </w:r>
    </w:p>
    <w:p w14:paraId="3F4CA51F" w14:textId="77777777" w:rsidR="000A20B9" w:rsidRDefault="00F16106" w:rsidP="009B6DFA">
      <w:pPr>
        <w:spacing w:after="6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Čiastočné zjednodušenie komunikácie polície s inštitúciami a podnikateľskými subjektmi, od ktorých požaduje informácie, môže predstavovať využívanie elektronickej komunikácie prostredníctvom elektronickej schránky. </w:t>
      </w:r>
    </w:p>
    <w:p w14:paraId="7A675AF8" w14:textId="56756DAD"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Podľa </w:t>
      </w:r>
      <w:r w:rsidR="000B444B" w:rsidRPr="000B444B">
        <w:rPr>
          <w:rFonts w:ascii="Times New Roman" w:eastAsia="Calibri" w:hAnsi="Times New Roman" w:cs="Times New Roman"/>
          <w:i/>
          <w:iCs/>
          <w:kern w:val="2"/>
          <w:sz w:val="24"/>
          <w:szCs w:val="24"/>
          <w14:ligatures w14:val="standardContextual"/>
        </w:rPr>
        <w:t>s</w:t>
      </w:r>
      <w:r w:rsidRPr="000B444B">
        <w:rPr>
          <w:rFonts w:ascii="Times New Roman" w:eastAsia="Calibri" w:hAnsi="Times New Roman" w:cs="Times New Roman"/>
          <w:i/>
          <w:iCs/>
          <w:kern w:val="2"/>
          <w:sz w:val="24"/>
          <w:szCs w:val="24"/>
          <w14:ligatures w14:val="standardContextual"/>
        </w:rPr>
        <w:t>právy k stavu plnenia úloh vyplývajúcich z </w:t>
      </w:r>
      <w:r w:rsidR="000B444B" w:rsidRPr="000B444B">
        <w:rPr>
          <w:rFonts w:ascii="Times New Roman" w:eastAsia="Calibri" w:hAnsi="Times New Roman" w:cs="Times New Roman"/>
          <w:i/>
          <w:iCs/>
          <w:kern w:val="2"/>
          <w:sz w:val="24"/>
          <w:szCs w:val="24"/>
          <w14:ligatures w14:val="standardContextual"/>
        </w:rPr>
        <w:t>n</w:t>
      </w:r>
      <w:r w:rsidRPr="000B444B">
        <w:rPr>
          <w:rFonts w:ascii="Times New Roman" w:eastAsia="Calibri" w:hAnsi="Times New Roman" w:cs="Times New Roman"/>
          <w:i/>
          <w:iCs/>
          <w:kern w:val="2"/>
          <w:sz w:val="24"/>
          <w:szCs w:val="24"/>
          <w14:ligatures w14:val="standardContextual"/>
        </w:rPr>
        <w:t>ariadenia MV SR č. 26/2022 za rok 2024 o postupe v boji proti legalizácii príjmov z trestnej činnosti</w:t>
      </w:r>
      <w:r>
        <w:rPr>
          <w:rFonts w:ascii="Times New Roman" w:eastAsia="Calibri" w:hAnsi="Times New Roman" w:cs="Times New Roman"/>
          <w:kern w:val="2"/>
          <w:sz w:val="24"/>
          <w:szCs w:val="24"/>
          <w14:ligatures w14:val="standardContextual"/>
        </w:rPr>
        <w:t xml:space="preserve">, vypracovanej OFV bolo v roku 2024 spracovaných 1385 majetkových profilov. Z toho v 482 profiloch bol zistený </w:t>
      </w:r>
      <w:r w:rsidRPr="009B6DFA">
        <w:rPr>
          <w:rFonts w:ascii="Times New Roman" w:eastAsia="Calibri" w:hAnsi="Times New Roman" w:cs="Times New Roman"/>
          <w:spacing w:val="-2"/>
          <w:kern w:val="2"/>
          <w:sz w:val="24"/>
          <w:szCs w:val="24"/>
          <w14:ligatures w14:val="standardContextual"/>
        </w:rPr>
        <w:t xml:space="preserve">majetok. Zaistiť hodnoty sa však podarilo len v 29 prípadoch, čo predstavuje </w:t>
      </w:r>
      <w:r w:rsidR="000B444B" w:rsidRPr="009B6DFA">
        <w:rPr>
          <w:rFonts w:ascii="Times New Roman" w:eastAsia="Calibri" w:hAnsi="Times New Roman" w:cs="Times New Roman"/>
          <w:spacing w:val="-2"/>
          <w:kern w:val="2"/>
          <w:sz w:val="24"/>
          <w:szCs w:val="24"/>
          <w14:ligatures w14:val="standardContextual"/>
        </w:rPr>
        <w:t xml:space="preserve"> úspešnosť </w:t>
      </w:r>
      <w:r w:rsidRPr="009B6DFA">
        <w:rPr>
          <w:rFonts w:ascii="Times New Roman" w:eastAsia="Calibri" w:hAnsi="Times New Roman" w:cs="Times New Roman"/>
          <w:spacing w:val="-2"/>
          <w:kern w:val="2"/>
          <w:sz w:val="24"/>
          <w:szCs w:val="24"/>
          <w14:ligatures w14:val="standardContextual"/>
        </w:rPr>
        <w:t>2,09</w:t>
      </w:r>
      <w:r w:rsidR="000B444B" w:rsidRPr="009B6DFA">
        <w:rPr>
          <w:rFonts w:ascii="Times New Roman" w:eastAsia="Calibri" w:hAnsi="Times New Roman" w:cs="Times New Roman"/>
          <w:spacing w:val="-2"/>
          <w:kern w:val="2"/>
          <w:sz w:val="24"/>
          <w:szCs w:val="24"/>
          <w14:ligatures w14:val="standardContextual"/>
        </w:rPr>
        <w:t xml:space="preserve"> </w:t>
      </w:r>
      <w:r w:rsidRPr="009B6DFA">
        <w:rPr>
          <w:rFonts w:ascii="Times New Roman" w:eastAsia="Calibri" w:hAnsi="Times New Roman" w:cs="Times New Roman"/>
          <w:spacing w:val="-2"/>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w:t>
      </w:r>
    </w:p>
    <w:p w14:paraId="6A19E296" w14:textId="29B49DC9" w:rsidR="000A20B9" w:rsidRDefault="00F16106"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Pri pohľade na predchádzajúce roky je vidieť, že tento podiel osciluje  na úrovni </w:t>
      </w:r>
      <w:r w:rsidR="000B444B">
        <w:rPr>
          <w:rFonts w:ascii="Times New Roman" w:eastAsia="Calibri" w:hAnsi="Times New Roman" w:cs="Times New Roman"/>
          <w:kern w:val="2"/>
          <w:sz w:val="24"/>
          <w:szCs w:val="24"/>
          <w14:ligatures w14:val="standardContextual"/>
        </w:rPr>
        <w:t xml:space="preserve">približne </w:t>
      </w:r>
      <w:r>
        <w:rPr>
          <w:rFonts w:ascii="Times New Roman" w:eastAsia="Calibri" w:hAnsi="Times New Roman" w:cs="Times New Roman"/>
          <w:kern w:val="2"/>
          <w:sz w:val="24"/>
          <w:szCs w:val="24"/>
          <w14:ligatures w14:val="standardContextual"/>
        </w:rPr>
        <w:t>2</w:t>
      </w:r>
      <w:r w:rsidR="000B444B">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 Podobne konzistentná je aj štatistika o podiele majetkových profilov, v ktorých bol zistený majetok voči celkovému počtu vykonaných profilov, ktorý zostáva na úrovni jednej tretiny. To znamená, že každý tretí majetkový profil odhalí majetok, ale len každý päťdesiaty vedie k zaisteniu majetku. </w:t>
      </w:r>
    </w:p>
    <w:p w14:paraId="7E16967D" w14:textId="5D581778" w:rsidR="000A20B9" w:rsidRDefault="000B444B" w:rsidP="009B6DFA">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Z</w:t>
      </w:r>
      <w:r w:rsidR="00F16106">
        <w:rPr>
          <w:rFonts w:ascii="Times New Roman" w:eastAsia="Calibri" w:hAnsi="Times New Roman" w:cs="Times New Roman"/>
          <w:kern w:val="2"/>
          <w:sz w:val="24"/>
          <w:szCs w:val="24"/>
          <w14:ligatures w14:val="standardContextual"/>
        </w:rPr>
        <w:t> tabuľk</w:t>
      </w:r>
      <w:r>
        <w:rPr>
          <w:rFonts w:ascii="Times New Roman" w:eastAsia="Calibri" w:hAnsi="Times New Roman" w:cs="Times New Roman"/>
          <w:kern w:val="2"/>
          <w:sz w:val="24"/>
          <w:szCs w:val="24"/>
          <w14:ligatures w14:val="standardContextual"/>
        </w:rPr>
        <w:t>y</w:t>
      </w:r>
      <w:r w:rsidR="00F16106">
        <w:rPr>
          <w:rFonts w:ascii="Times New Roman" w:eastAsia="Calibri" w:hAnsi="Times New Roman" w:cs="Times New Roman"/>
          <w:kern w:val="2"/>
          <w:sz w:val="24"/>
          <w:szCs w:val="24"/>
          <w14:ligatures w14:val="standardContextual"/>
        </w:rPr>
        <w:t xml:space="preserve"> 1 </w:t>
      </w:r>
      <w:r>
        <w:rPr>
          <w:rFonts w:ascii="Times New Roman" w:eastAsia="Calibri" w:hAnsi="Times New Roman" w:cs="Times New Roman"/>
          <w:kern w:val="2"/>
          <w:sz w:val="24"/>
          <w:szCs w:val="24"/>
          <w14:ligatures w14:val="standardContextual"/>
        </w:rPr>
        <w:t xml:space="preserve"> vyplýva</w:t>
      </w:r>
      <w:r w:rsidR="00F16106">
        <w:rPr>
          <w:rFonts w:ascii="Times New Roman" w:eastAsia="Calibri" w:hAnsi="Times New Roman" w:cs="Times New Roman"/>
          <w:kern w:val="2"/>
          <w:sz w:val="24"/>
          <w:szCs w:val="24"/>
          <w14:ligatures w14:val="standardContextual"/>
        </w:rPr>
        <w:t xml:space="preserve">, že význam majetkových profilov z hľadiska výšky zaisteného majetku sa líši. V roku 2023 bolo vykonaných najviac majetkových profilov za posledné tri roky a v roku 2022 najmenej. Napriek tomu hodnota zaisteného majetku bola najvyššia v roku 2022, dokonca šesťkrát vyššia ako v roku 2023. </w:t>
      </w:r>
    </w:p>
    <w:p w14:paraId="43983F3B" w14:textId="2D040497" w:rsidR="000A20B9" w:rsidRDefault="00F16106" w:rsidP="009B6DFA">
      <w:pPr>
        <w:spacing w:after="6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Na úspešnosť finančného vyšetrovania vyjadrenú podielom majetkových profilov, ktorých spracovanie viedlo k zaisteniu majetku</w:t>
      </w:r>
      <w:r w:rsidR="000B444B">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m</w:t>
      </w:r>
      <w:r w:rsidR="000B444B">
        <w:rPr>
          <w:rFonts w:ascii="Times New Roman" w:eastAsia="Calibri" w:hAnsi="Times New Roman" w:cs="Times New Roman"/>
          <w:kern w:val="2"/>
          <w:sz w:val="24"/>
          <w:szCs w:val="24"/>
          <w14:ligatures w14:val="standardContextual"/>
        </w:rPr>
        <w:t>ajú</w:t>
      </w:r>
      <w:r>
        <w:rPr>
          <w:rFonts w:ascii="Times New Roman" w:eastAsia="Calibri" w:hAnsi="Times New Roman" w:cs="Times New Roman"/>
          <w:kern w:val="2"/>
          <w:sz w:val="24"/>
          <w:szCs w:val="24"/>
          <w14:ligatures w14:val="standardContextual"/>
        </w:rPr>
        <w:t xml:space="preserve"> vplyv viacer</w:t>
      </w:r>
      <w:r w:rsidR="000B444B">
        <w:rPr>
          <w:rFonts w:ascii="Times New Roman" w:eastAsia="Calibri" w:hAnsi="Times New Roman" w:cs="Times New Roman"/>
          <w:kern w:val="2"/>
          <w:sz w:val="24"/>
          <w:szCs w:val="24"/>
          <w14:ligatures w14:val="standardContextual"/>
        </w:rPr>
        <w:t>é</w:t>
      </w:r>
      <w:r>
        <w:rPr>
          <w:rFonts w:ascii="Times New Roman" w:eastAsia="Calibri" w:hAnsi="Times New Roman" w:cs="Times New Roman"/>
          <w:kern w:val="2"/>
          <w:sz w:val="24"/>
          <w:szCs w:val="24"/>
          <w14:ligatures w14:val="standardContextual"/>
        </w:rPr>
        <w:t xml:space="preserve"> objektívn</w:t>
      </w:r>
      <w:r w:rsidR="000B444B">
        <w:rPr>
          <w:rFonts w:ascii="Times New Roman" w:eastAsia="Calibri" w:hAnsi="Times New Roman" w:cs="Times New Roman"/>
          <w:kern w:val="2"/>
          <w:sz w:val="24"/>
          <w:szCs w:val="24"/>
          <w14:ligatures w14:val="standardContextual"/>
        </w:rPr>
        <w:t>e</w:t>
      </w:r>
      <w:r>
        <w:rPr>
          <w:rFonts w:ascii="Times New Roman" w:eastAsia="Calibri" w:hAnsi="Times New Roman" w:cs="Times New Roman"/>
          <w:kern w:val="2"/>
          <w:sz w:val="24"/>
          <w:szCs w:val="24"/>
          <w14:ligatures w14:val="standardContextual"/>
        </w:rPr>
        <w:t xml:space="preserve"> a</w:t>
      </w:r>
      <w:r w:rsidR="000B444B">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subjektívn</w:t>
      </w:r>
      <w:r w:rsidR="000B444B">
        <w:rPr>
          <w:rFonts w:ascii="Times New Roman" w:eastAsia="Calibri" w:hAnsi="Times New Roman" w:cs="Times New Roman"/>
          <w:kern w:val="2"/>
          <w:sz w:val="24"/>
          <w:szCs w:val="24"/>
          <w14:ligatures w14:val="standardContextual"/>
        </w:rPr>
        <w:t xml:space="preserve">e </w:t>
      </w:r>
      <w:r>
        <w:rPr>
          <w:rFonts w:ascii="Times New Roman" w:eastAsia="Calibri" w:hAnsi="Times New Roman" w:cs="Times New Roman"/>
          <w:kern w:val="2"/>
          <w:sz w:val="24"/>
          <w:szCs w:val="24"/>
          <w14:ligatures w14:val="standardContextual"/>
        </w:rPr>
        <w:t>faktor</w:t>
      </w:r>
      <w:r w:rsidR="000B444B">
        <w:rPr>
          <w:rFonts w:ascii="Times New Roman" w:eastAsia="Calibri" w:hAnsi="Times New Roman" w:cs="Times New Roman"/>
          <w:kern w:val="2"/>
          <w:sz w:val="24"/>
          <w:szCs w:val="24"/>
          <w14:ligatures w14:val="standardContextual"/>
        </w:rPr>
        <w:t>y</w:t>
      </w:r>
      <w:r>
        <w:rPr>
          <w:rFonts w:ascii="Times New Roman" w:eastAsia="Calibri" w:hAnsi="Times New Roman" w:cs="Times New Roman"/>
          <w:kern w:val="2"/>
          <w:sz w:val="24"/>
          <w:szCs w:val="24"/>
          <w14:ligatures w14:val="standardContextual"/>
        </w:rPr>
        <w:t>. Pre podrobnejšiu analýzu bude potrebné zohľadniť napríklad aj trestnoprávnu kvalifikáciu skutkov, ktoré boli predmetom vyšetrovania v</w:t>
      </w:r>
      <w:r w:rsidR="000B444B">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prípadoch</w:t>
      </w:r>
      <w:r w:rsidR="000B444B">
        <w:rPr>
          <w:rFonts w:ascii="Times New Roman" w:eastAsia="Calibri" w:hAnsi="Times New Roman" w:cs="Times New Roman"/>
          <w:kern w:val="2"/>
          <w:sz w:val="24"/>
          <w:szCs w:val="24"/>
          <w14:ligatures w14:val="standardContextual"/>
        </w:rPr>
        <w:t>, v ktorých</w:t>
      </w:r>
      <w:r>
        <w:rPr>
          <w:rFonts w:ascii="Times New Roman" w:eastAsia="Calibri" w:hAnsi="Times New Roman" w:cs="Times New Roman"/>
          <w:kern w:val="2"/>
          <w:sz w:val="24"/>
          <w:szCs w:val="24"/>
          <w14:ligatures w14:val="standardContextual"/>
        </w:rPr>
        <w:t xml:space="preserve"> bol spracovaný majetkový profil. </w:t>
      </w:r>
    </w:p>
    <w:p w14:paraId="0E30DEBD" w14:textId="77777777" w:rsidR="009B6DFA" w:rsidRDefault="009B6DFA" w:rsidP="009B6DFA">
      <w:pPr>
        <w:spacing w:after="60" w:line="240" w:lineRule="auto"/>
        <w:ind w:firstLine="708"/>
        <w:jc w:val="both"/>
        <w:rPr>
          <w:rFonts w:ascii="Times New Roman" w:eastAsia="Calibri" w:hAnsi="Times New Roman" w:cs="Times New Roman"/>
          <w:kern w:val="2"/>
          <w:sz w:val="24"/>
          <w:szCs w:val="24"/>
          <w14:ligatures w14:val="standardContextual"/>
        </w:rPr>
      </w:pPr>
    </w:p>
    <w:p w14:paraId="26AC77B0" w14:textId="371594C1" w:rsidR="000A20B9" w:rsidRDefault="00F16106" w:rsidP="00403F27">
      <w:pPr>
        <w:spacing w:line="24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Tabuľka 1: Prehľad vykonaných majetkových profilov (MP) </w:t>
      </w:r>
      <w:r w:rsidR="000B444B">
        <w:rPr>
          <w:rFonts w:ascii="Times New Roman" w:eastAsia="Calibri" w:hAnsi="Times New Roman" w:cs="Times New Roman"/>
          <w:b/>
          <w:bCs/>
          <w:sz w:val="24"/>
          <w:szCs w:val="24"/>
        </w:rPr>
        <w:t>v rokoch</w:t>
      </w:r>
      <w:r>
        <w:rPr>
          <w:rFonts w:ascii="Times New Roman" w:eastAsia="Calibri" w:hAnsi="Times New Roman" w:cs="Times New Roman"/>
          <w:b/>
          <w:bCs/>
          <w:sz w:val="24"/>
          <w:szCs w:val="24"/>
        </w:rPr>
        <w:t xml:space="preserve"> 2022</w:t>
      </w:r>
      <w:r w:rsidR="000B444B">
        <w:rPr>
          <w:rFonts w:ascii="Times New Roman" w:eastAsia="Calibri" w:hAnsi="Times New Roman" w:cs="Times New Roman"/>
          <w:b/>
          <w:bCs/>
          <w:sz w:val="24"/>
          <w:szCs w:val="24"/>
        </w:rPr>
        <w:t xml:space="preserve"> – </w:t>
      </w:r>
      <w:r>
        <w:rPr>
          <w:rFonts w:ascii="Times New Roman" w:eastAsia="Calibri" w:hAnsi="Times New Roman" w:cs="Times New Roman"/>
          <w:b/>
          <w:bCs/>
          <w:sz w:val="24"/>
          <w:szCs w:val="24"/>
        </w:rPr>
        <w:t>2024</w:t>
      </w:r>
      <w:r>
        <w:rPr>
          <w:rStyle w:val="Odkaznapoznmkupodiarou"/>
          <w:rFonts w:ascii="Times New Roman" w:eastAsia="Calibri" w:hAnsi="Times New Roman" w:cs="Times New Roman"/>
          <w:b/>
          <w:bCs/>
          <w:sz w:val="24"/>
          <w:szCs w:val="24"/>
        </w:rPr>
        <w:footnoteReference w:id="24"/>
      </w:r>
    </w:p>
    <w:tbl>
      <w:tblPr>
        <w:tblStyle w:val="Tabukasmriekou6farebnzvraznenie41"/>
        <w:tblW w:w="9067" w:type="dxa"/>
        <w:tblLayout w:type="fixed"/>
        <w:tblLook w:val="04A0" w:firstRow="1" w:lastRow="0" w:firstColumn="1" w:lastColumn="0" w:noHBand="0" w:noVBand="1"/>
      </w:tblPr>
      <w:tblGrid>
        <w:gridCol w:w="846"/>
        <w:gridCol w:w="850"/>
        <w:gridCol w:w="1134"/>
        <w:gridCol w:w="993"/>
        <w:gridCol w:w="1559"/>
        <w:gridCol w:w="992"/>
        <w:gridCol w:w="1134"/>
        <w:gridCol w:w="1559"/>
      </w:tblGrid>
      <w:tr w:rsidR="000A20B9" w14:paraId="2DA242DA" w14:textId="77777777" w:rsidTr="000A20B9">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846" w:type="dxa"/>
            <w:noWrap/>
          </w:tcPr>
          <w:p w14:paraId="417856A8" w14:textId="77777777" w:rsidR="000A20B9" w:rsidRDefault="00F16106" w:rsidP="00403F27">
            <w:pPr>
              <w:spacing w:after="0" w:line="240" w:lineRule="auto"/>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rok</w:t>
            </w:r>
          </w:p>
        </w:tc>
        <w:tc>
          <w:tcPr>
            <w:tcW w:w="850" w:type="dxa"/>
          </w:tcPr>
          <w:p w14:paraId="40A13BF4"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počet vykonaných MP</w:t>
            </w:r>
          </w:p>
        </w:tc>
        <w:tc>
          <w:tcPr>
            <w:tcW w:w="1134" w:type="dxa"/>
          </w:tcPr>
          <w:p w14:paraId="0485E014"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počet MP, v ktorých bol zistený majetok</w:t>
            </w:r>
          </w:p>
        </w:tc>
        <w:tc>
          <w:tcPr>
            <w:tcW w:w="993" w:type="dxa"/>
          </w:tcPr>
          <w:p w14:paraId="1EF209FA"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podiel voči vykonaným MP</w:t>
            </w:r>
          </w:p>
        </w:tc>
        <w:tc>
          <w:tcPr>
            <w:tcW w:w="1559" w:type="dxa"/>
          </w:tcPr>
          <w:p w14:paraId="467583D4"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hodnota zisteného majetku</w:t>
            </w:r>
          </w:p>
        </w:tc>
        <w:tc>
          <w:tcPr>
            <w:tcW w:w="992" w:type="dxa"/>
          </w:tcPr>
          <w:p w14:paraId="254F24D9"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počet MP, v ktorých bol zaistený majetok</w:t>
            </w:r>
          </w:p>
        </w:tc>
        <w:tc>
          <w:tcPr>
            <w:tcW w:w="1134" w:type="dxa"/>
          </w:tcPr>
          <w:p w14:paraId="68456196"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podiel voči vykonaným MP</w:t>
            </w:r>
          </w:p>
        </w:tc>
        <w:tc>
          <w:tcPr>
            <w:tcW w:w="1559" w:type="dxa"/>
          </w:tcPr>
          <w:p w14:paraId="48BD9FA4"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hodnota zaisteného majetku</w:t>
            </w:r>
          </w:p>
        </w:tc>
      </w:tr>
      <w:tr w:rsidR="000A20B9" w14:paraId="701EFDDF" w14:textId="77777777" w:rsidTr="000A20B9">
        <w:trPr>
          <w:trHeight w:val="300"/>
        </w:trPr>
        <w:tc>
          <w:tcPr>
            <w:cnfStyle w:val="001000000000" w:firstRow="0" w:lastRow="0" w:firstColumn="1" w:lastColumn="0" w:oddVBand="0" w:evenVBand="0" w:oddHBand="0" w:evenHBand="0" w:firstRowFirstColumn="0" w:firstRowLastColumn="0" w:lastRowFirstColumn="0" w:lastRowLastColumn="0"/>
            <w:tcW w:w="846" w:type="dxa"/>
            <w:shd w:val="clear" w:color="auto" w:fill="FFF2CC" w:themeFill="accent4" w:themeFillTint="33"/>
            <w:noWrap/>
          </w:tcPr>
          <w:p w14:paraId="44EB6ABB" w14:textId="77777777" w:rsidR="000A20B9" w:rsidRDefault="00F16106" w:rsidP="00403F27">
            <w:pPr>
              <w:spacing w:after="0" w:line="240" w:lineRule="auto"/>
              <w:jc w:val="right"/>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2024</w:t>
            </w:r>
          </w:p>
        </w:tc>
        <w:tc>
          <w:tcPr>
            <w:tcW w:w="850" w:type="dxa"/>
            <w:shd w:val="clear" w:color="auto" w:fill="FFF2CC" w:themeFill="accent4" w:themeFillTint="33"/>
            <w:noWrap/>
          </w:tcPr>
          <w:p w14:paraId="166A50FE"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1385</w:t>
            </w:r>
          </w:p>
        </w:tc>
        <w:tc>
          <w:tcPr>
            <w:tcW w:w="1134" w:type="dxa"/>
            <w:shd w:val="clear" w:color="auto" w:fill="FFF2CC" w:themeFill="accent4" w:themeFillTint="33"/>
            <w:noWrap/>
          </w:tcPr>
          <w:p w14:paraId="07B1D793"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482</w:t>
            </w:r>
          </w:p>
        </w:tc>
        <w:tc>
          <w:tcPr>
            <w:tcW w:w="993" w:type="dxa"/>
            <w:shd w:val="clear" w:color="auto" w:fill="FFF2CC" w:themeFill="accent4" w:themeFillTint="33"/>
            <w:noWrap/>
          </w:tcPr>
          <w:p w14:paraId="4CA7D7D3" w14:textId="51F87CEA"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34,80</w:t>
            </w:r>
            <w:r w:rsidR="000B444B">
              <w:rPr>
                <w:rFonts w:ascii="Times New Roman" w:hAnsi="Times New Roman" w:cs="Times New Roman"/>
                <w:color w:val="000000"/>
                <w:sz w:val="20"/>
                <w:szCs w:val="20"/>
                <w:lang w:eastAsia="sk-SK"/>
              </w:rPr>
              <w:t xml:space="preserve"> </w:t>
            </w:r>
            <w:r>
              <w:rPr>
                <w:rFonts w:ascii="Times New Roman" w:hAnsi="Times New Roman" w:cs="Times New Roman"/>
                <w:color w:val="000000"/>
                <w:sz w:val="20"/>
                <w:szCs w:val="20"/>
                <w:lang w:eastAsia="sk-SK"/>
              </w:rPr>
              <w:t>%</w:t>
            </w:r>
          </w:p>
        </w:tc>
        <w:tc>
          <w:tcPr>
            <w:tcW w:w="1559" w:type="dxa"/>
            <w:shd w:val="clear" w:color="auto" w:fill="FFF2CC" w:themeFill="accent4" w:themeFillTint="33"/>
            <w:noWrap/>
          </w:tcPr>
          <w:p w14:paraId="5E0FA70C"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 xml:space="preserve">31 533 167,54 € </w:t>
            </w:r>
          </w:p>
        </w:tc>
        <w:tc>
          <w:tcPr>
            <w:tcW w:w="992" w:type="dxa"/>
            <w:shd w:val="clear" w:color="auto" w:fill="FFF2CC" w:themeFill="accent4" w:themeFillTint="33"/>
            <w:noWrap/>
          </w:tcPr>
          <w:p w14:paraId="198858B2"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29</w:t>
            </w:r>
          </w:p>
        </w:tc>
        <w:tc>
          <w:tcPr>
            <w:tcW w:w="1134" w:type="dxa"/>
            <w:shd w:val="clear" w:color="auto" w:fill="FFF2CC" w:themeFill="accent4" w:themeFillTint="33"/>
            <w:noWrap/>
          </w:tcPr>
          <w:p w14:paraId="1EBF5645" w14:textId="020C0A1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2,09</w:t>
            </w:r>
            <w:r w:rsidR="000B444B">
              <w:rPr>
                <w:rFonts w:ascii="Times New Roman" w:hAnsi="Times New Roman" w:cs="Times New Roman"/>
                <w:color w:val="000000"/>
                <w:sz w:val="20"/>
                <w:szCs w:val="20"/>
                <w:lang w:eastAsia="sk-SK"/>
              </w:rPr>
              <w:t xml:space="preserve"> </w:t>
            </w:r>
            <w:r>
              <w:rPr>
                <w:rFonts w:ascii="Times New Roman" w:hAnsi="Times New Roman" w:cs="Times New Roman"/>
                <w:color w:val="000000"/>
                <w:sz w:val="20"/>
                <w:szCs w:val="20"/>
                <w:lang w:eastAsia="sk-SK"/>
              </w:rPr>
              <w:t>%</w:t>
            </w:r>
          </w:p>
        </w:tc>
        <w:tc>
          <w:tcPr>
            <w:tcW w:w="1559" w:type="dxa"/>
            <w:shd w:val="clear" w:color="auto" w:fill="FFF2CC" w:themeFill="accent4" w:themeFillTint="33"/>
            <w:noWrap/>
          </w:tcPr>
          <w:p w14:paraId="2D5D51FC"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 xml:space="preserve">1 944 987,01 € </w:t>
            </w:r>
          </w:p>
        </w:tc>
      </w:tr>
      <w:tr w:rsidR="000A20B9" w14:paraId="04B438B4" w14:textId="77777777" w:rsidTr="000A20B9">
        <w:trPr>
          <w:trHeight w:val="300"/>
        </w:trPr>
        <w:tc>
          <w:tcPr>
            <w:cnfStyle w:val="001000000000" w:firstRow="0" w:lastRow="0" w:firstColumn="1" w:lastColumn="0" w:oddVBand="0" w:evenVBand="0" w:oddHBand="0" w:evenHBand="0" w:firstRowFirstColumn="0" w:firstRowLastColumn="0" w:lastRowFirstColumn="0" w:lastRowLastColumn="0"/>
            <w:tcW w:w="846" w:type="dxa"/>
            <w:noWrap/>
          </w:tcPr>
          <w:p w14:paraId="6FFE3F3B" w14:textId="77777777" w:rsidR="000A20B9" w:rsidRDefault="00F16106" w:rsidP="00403F27">
            <w:pPr>
              <w:spacing w:after="0" w:line="240" w:lineRule="auto"/>
              <w:jc w:val="right"/>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2023</w:t>
            </w:r>
          </w:p>
        </w:tc>
        <w:tc>
          <w:tcPr>
            <w:tcW w:w="850" w:type="dxa"/>
            <w:noWrap/>
          </w:tcPr>
          <w:p w14:paraId="07CCB7F1"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1499</w:t>
            </w:r>
          </w:p>
        </w:tc>
        <w:tc>
          <w:tcPr>
            <w:tcW w:w="1134" w:type="dxa"/>
            <w:noWrap/>
          </w:tcPr>
          <w:p w14:paraId="53B9559E"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431</w:t>
            </w:r>
          </w:p>
        </w:tc>
        <w:tc>
          <w:tcPr>
            <w:tcW w:w="993" w:type="dxa"/>
            <w:noWrap/>
          </w:tcPr>
          <w:p w14:paraId="081669AA" w14:textId="44DCFDD1"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28,75</w:t>
            </w:r>
            <w:r w:rsidR="000B444B">
              <w:rPr>
                <w:rFonts w:ascii="Times New Roman" w:hAnsi="Times New Roman" w:cs="Times New Roman"/>
                <w:color w:val="000000"/>
                <w:sz w:val="20"/>
                <w:szCs w:val="20"/>
                <w:lang w:eastAsia="sk-SK"/>
              </w:rPr>
              <w:t xml:space="preserve"> </w:t>
            </w:r>
            <w:r>
              <w:rPr>
                <w:rFonts w:ascii="Times New Roman" w:hAnsi="Times New Roman" w:cs="Times New Roman"/>
                <w:color w:val="000000"/>
                <w:sz w:val="20"/>
                <w:szCs w:val="20"/>
                <w:lang w:eastAsia="sk-SK"/>
              </w:rPr>
              <w:t>%</w:t>
            </w:r>
          </w:p>
        </w:tc>
        <w:tc>
          <w:tcPr>
            <w:tcW w:w="1559" w:type="dxa"/>
            <w:noWrap/>
          </w:tcPr>
          <w:p w14:paraId="5EE05B60"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 xml:space="preserve">19 514 112,24 € </w:t>
            </w:r>
          </w:p>
        </w:tc>
        <w:tc>
          <w:tcPr>
            <w:tcW w:w="992" w:type="dxa"/>
            <w:noWrap/>
          </w:tcPr>
          <w:p w14:paraId="601E49B0"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27</w:t>
            </w:r>
          </w:p>
        </w:tc>
        <w:tc>
          <w:tcPr>
            <w:tcW w:w="1134" w:type="dxa"/>
            <w:noWrap/>
          </w:tcPr>
          <w:p w14:paraId="04FDE0A6" w14:textId="22EBB8D9"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1,80</w:t>
            </w:r>
            <w:r w:rsidR="000B444B">
              <w:rPr>
                <w:rFonts w:ascii="Times New Roman" w:hAnsi="Times New Roman" w:cs="Times New Roman"/>
                <w:color w:val="000000"/>
                <w:sz w:val="20"/>
                <w:szCs w:val="20"/>
                <w:lang w:eastAsia="sk-SK"/>
              </w:rPr>
              <w:t xml:space="preserve"> </w:t>
            </w:r>
            <w:r>
              <w:rPr>
                <w:rFonts w:ascii="Times New Roman" w:hAnsi="Times New Roman" w:cs="Times New Roman"/>
                <w:color w:val="000000"/>
                <w:sz w:val="20"/>
                <w:szCs w:val="20"/>
                <w:lang w:eastAsia="sk-SK"/>
              </w:rPr>
              <w:t>%</w:t>
            </w:r>
          </w:p>
        </w:tc>
        <w:tc>
          <w:tcPr>
            <w:tcW w:w="1559" w:type="dxa"/>
            <w:noWrap/>
          </w:tcPr>
          <w:p w14:paraId="1A9FEF83"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 xml:space="preserve">1 062 215,00 € </w:t>
            </w:r>
          </w:p>
        </w:tc>
      </w:tr>
      <w:tr w:rsidR="000A20B9" w14:paraId="18F64E85" w14:textId="77777777" w:rsidTr="000A20B9">
        <w:trPr>
          <w:trHeight w:val="300"/>
        </w:trPr>
        <w:tc>
          <w:tcPr>
            <w:cnfStyle w:val="001000000000" w:firstRow="0" w:lastRow="0" w:firstColumn="1" w:lastColumn="0" w:oddVBand="0" w:evenVBand="0" w:oddHBand="0" w:evenHBand="0" w:firstRowFirstColumn="0" w:firstRowLastColumn="0" w:lastRowFirstColumn="0" w:lastRowLastColumn="0"/>
            <w:tcW w:w="846" w:type="dxa"/>
            <w:shd w:val="clear" w:color="auto" w:fill="FFF2CC" w:themeFill="accent4" w:themeFillTint="33"/>
            <w:noWrap/>
          </w:tcPr>
          <w:p w14:paraId="10F00924" w14:textId="77777777" w:rsidR="000A20B9" w:rsidRDefault="00F16106" w:rsidP="00403F27">
            <w:pPr>
              <w:spacing w:after="0" w:line="240" w:lineRule="auto"/>
              <w:jc w:val="right"/>
              <w:rPr>
                <w:rFonts w:ascii="Times New Roman" w:hAnsi="Times New Roman" w:cs="Times New Roman"/>
                <w:b w:val="0"/>
                <w:bCs w:val="0"/>
                <w:color w:val="000000"/>
                <w:sz w:val="20"/>
                <w:szCs w:val="20"/>
                <w:lang w:eastAsia="sk-SK"/>
              </w:rPr>
            </w:pPr>
            <w:r>
              <w:rPr>
                <w:rFonts w:ascii="Times New Roman" w:hAnsi="Times New Roman" w:cs="Times New Roman"/>
                <w:color w:val="000000"/>
                <w:sz w:val="20"/>
                <w:szCs w:val="20"/>
                <w:lang w:eastAsia="sk-SK"/>
              </w:rPr>
              <w:t>2022</w:t>
            </w:r>
          </w:p>
        </w:tc>
        <w:tc>
          <w:tcPr>
            <w:tcW w:w="850" w:type="dxa"/>
            <w:shd w:val="clear" w:color="auto" w:fill="FFF2CC" w:themeFill="accent4" w:themeFillTint="33"/>
            <w:noWrap/>
          </w:tcPr>
          <w:p w14:paraId="639B62F2"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1158</w:t>
            </w:r>
          </w:p>
        </w:tc>
        <w:tc>
          <w:tcPr>
            <w:tcW w:w="1134" w:type="dxa"/>
            <w:shd w:val="clear" w:color="auto" w:fill="FFF2CC" w:themeFill="accent4" w:themeFillTint="33"/>
            <w:noWrap/>
          </w:tcPr>
          <w:p w14:paraId="5B2FD8F2"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392</w:t>
            </w:r>
          </w:p>
        </w:tc>
        <w:tc>
          <w:tcPr>
            <w:tcW w:w="993" w:type="dxa"/>
            <w:shd w:val="clear" w:color="auto" w:fill="FFF2CC" w:themeFill="accent4" w:themeFillTint="33"/>
            <w:noWrap/>
          </w:tcPr>
          <w:p w14:paraId="55A29F7E" w14:textId="6D020879"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33,85</w:t>
            </w:r>
            <w:r w:rsidR="000B444B">
              <w:rPr>
                <w:rFonts w:ascii="Times New Roman" w:hAnsi="Times New Roman" w:cs="Times New Roman"/>
                <w:color w:val="000000"/>
                <w:sz w:val="20"/>
                <w:szCs w:val="20"/>
                <w:lang w:eastAsia="sk-SK"/>
              </w:rPr>
              <w:t xml:space="preserve"> </w:t>
            </w:r>
            <w:r>
              <w:rPr>
                <w:rFonts w:ascii="Times New Roman" w:hAnsi="Times New Roman" w:cs="Times New Roman"/>
                <w:color w:val="000000"/>
                <w:sz w:val="20"/>
                <w:szCs w:val="20"/>
                <w:lang w:eastAsia="sk-SK"/>
              </w:rPr>
              <w:t>%</w:t>
            </w:r>
          </w:p>
        </w:tc>
        <w:tc>
          <w:tcPr>
            <w:tcW w:w="1559" w:type="dxa"/>
            <w:shd w:val="clear" w:color="auto" w:fill="FFF2CC" w:themeFill="accent4" w:themeFillTint="33"/>
            <w:noWrap/>
          </w:tcPr>
          <w:p w14:paraId="5ACD8DF9"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 xml:space="preserve">30 493 764,09 € </w:t>
            </w:r>
          </w:p>
        </w:tc>
        <w:tc>
          <w:tcPr>
            <w:tcW w:w="992" w:type="dxa"/>
            <w:shd w:val="clear" w:color="auto" w:fill="FFF2CC" w:themeFill="accent4" w:themeFillTint="33"/>
            <w:noWrap/>
          </w:tcPr>
          <w:p w14:paraId="1ACC6433"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22</w:t>
            </w:r>
          </w:p>
        </w:tc>
        <w:tc>
          <w:tcPr>
            <w:tcW w:w="1134" w:type="dxa"/>
            <w:shd w:val="clear" w:color="auto" w:fill="FFF2CC" w:themeFill="accent4" w:themeFillTint="33"/>
            <w:noWrap/>
          </w:tcPr>
          <w:p w14:paraId="2E2CAABB" w14:textId="481F21EB"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1,90</w:t>
            </w:r>
            <w:r w:rsidR="000B444B">
              <w:rPr>
                <w:rFonts w:ascii="Times New Roman" w:hAnsi="Times New Roman" w:cs="Times New Roman"/>
                <w:color w:val="000000"/>
                <w:sz w:val="20"/>
                <w:szCs w:val="20"/>
                <w:lang w:eastAsia="sk-SK"/>
              </w:rPr>
              <w:t xml:space="preserve"> </w:t>
            </w:r>
            <w:r>
              <w:rPr>
                <w:rFonts w:ascii="Times New Roman" w:hAnsi="Times New Roman" w:cs="Times New Roman"/>
                <w:color w:val="000000"/>
                <w:sz w:val="20"/>
                <w:szCs w:val="20"/>
                <w:lang w:eastAsia="sk-SK"/>
              </w:rPr>
              <w:t>%</w:t>
            </w:r>
          </w:p>
        </w:tc>
        <w:tc>
          <w:tcPr>
            <w:tcW w:w="1559" w:type="dxa"/>
            <w:shd w:val="clear" w:color="auto" w:fill="FFF2CC" w:themeFill="accent4" w:themeFillTint="33"/>
            <w:noWrap/>
          </w:tcPr>
          <w:p w14:paraId="029E963D"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sk-SK"/>
              </w:rPr>
            </w:pPr>
            <w:r>
              <w:rPr>
                <w:rFonts w:ascii="Times New Roman" w:hAnsi="Times New Roman" w:cs="Times New Roman"/>
                <w:color w:val="000000"/>
                <w:sz w:val="20"/>
                <w:szCs w:val="20"/>
                <w:lang w:eastAsia="sk-SK"/>
              </w:rPr>
              <w:t xml:space="preserve">6 168 331,11 € </w:t>
            </w:r>
          </w:p>
        </w:tc>
      </w:tr>
    </w:tbl>
    <w:p w14:paraId="3C2F0C2D" w14:textId="77777777" w:rsidR="000A20B9" w:rsidRDefault="00F16106" w:rsidP="00403F27">
      <w:pPr>
        <w:spacing w:line="240" w:lineRule="auto"/>
        <w:contextualSpacing/>
        <w:jc w:val="both"/>
        <w:rPr>
          <w:rFonts w:ascii="Times New Roman" w:eastAsia="Calibri" w:hAnsi="Times New Roman" w:cs="Times New Roman"/>
          <w:i/>
          <w:iCs/>
          <w:kern w:val="2"/>
          <w:sz w:val="24"/>
          <w:szCs w:val="24"/>
          <w14:ligatures w14:val="standardContextual"/>
        </w:rPr>
      </w:pPr>
      <w:r>
        <w:rPr>
          <w:rFonts w:ascii="Times New Roman" w:eastAsia="Calibri" w:hAnsi="Times New Roman" w:cs="Times New Roman"/>
          <w:i/>
          <w:iCs/>
          <w:kern w:val="2"/>
          <w:sz w:val="24"/>
          <w:szCs w:val="24"/>
          <w14:ligatures w14:val="standardContextual"/>
        </w:rPr>
        <w:t>Zdroj: Informácie k stavu plnenia úloh vyplývajúcich z nariadenia Ministerstva vnútra Slovenskej republiky č. 26/2022 o postupe v boji proti legalizácii výnosov z trestnej činnosti za roky</w:t>
      </w:r>
    </w:p>
    <w:p w14:paraId="73F2EC3E" w14:textId="77777777" w:rsidR="000A20B9" w:rsidRDefault="000A20B9" w:rsidP="00403F27">
      <w:pPr>
        <w:spacing w:after="120" w:line="240" w:lineRule="auto"/>
        <w:jc w:val="both"/>
        <w:rPr>
          <w:rFonts w:ascii="Times New Roman" w:eastAsia="Calibri" w:hAnsi="Times New Roman" w:cs="Times New Roman"/>
          <w:kern w:val="2"/>
          <w:sz w:val="24"/>
          <w:szCs w:val="24"/>
          <w14:ligatures w14:val="standardContextual"/>
        </w:rPr>
      </w:pPr>
    </w:p>
    <w:p w14:paraId="495DF4D1" w14:textId="77777777" w:rsidR="000A20B9" w:rsidRDefault="00F16106" w:rsidP="00403F27">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Box 1</w:t>
      </w:r>
    </w:p>
    <w:p w14:paraId="3485DE27" w14:textId="34AD9F1C" w:rsidR="000A20B9" w:rsidRDefault="00F16106" w:rsidP="00403F27">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Nízky podiel majetkových profilov, pri ktorých bol zaistený majetok, ale aj nepomer </w:t>
      </w:r>
      <w:r w:rsidR="000B444B">
        <w:rPr>
          <w:rFonts w:ascii="Times New Roman" w:eastAsia="Calibri" w:hAnsi="Times New Roman" w:cs="Times New Roman"/>
          <w:kern w:val="2"/>
          <w:sz w:val="24"/>
          <w:szCs w:val="24"/>
          <w14:ligatures w14:val="standardContextual"/>
        </w:rPr>
        <w:t xml:space="preserve">medzi </w:t>
      </w:r>
      <w:r>
        <w:rPr>
          <w:rFonts w:ascii="Times New Roman" w:eastAsia="Calibri" w:hAnsi="Times New Roman" w:cs="Times New Roman"/>
          <w:kern w:val="2"/>
          <w:sz w:val="24"/>
          <w:szCs w:val="24"/>
          <w14:ligatures w14:val="standardContextual"/>
        </w:rPr>
        <w:t>zisteným a zaisteným majetkom dokazuje, že finančné vyšetrovanie</w:t>
      </w:r>
      <w:r w:rsidR="000B444B">
        <w:rPr>
          <w:rFonts w:ascii="Times New Roman" w:eastAsia="Calibri" w:hAnsi="Times New Roman" w:cs="Times New Roman"/>
          <w:kern w:val="2"/>
          <w:sz w:val="24"/>
          <w:szCs w:val="24"/>
          <w14:ligatures w14:val="standardContextual"/>
        </w:rPr>
        <w:t xml:space="preserve"> a</w:t>
      </w:r>
      <w:r>
        <w:rPr>
          <w:rFonts w:ascii="Times New Roman" w:eastAsia="Calibri" w:hAnsi="Times New Roman" w:cs="Times New Roman"/>
          <w:kern w:val="2"/>
          <w:sz w:val="24"/>
          <w:szCs w:val="24"/>
          <w14:ligatures w14:val="standardContextual"/>
        </w:rPr>
        <w:t xml:space="preserve"> spracovávanie majetkových profilov je neefektívne a vzhľadom na to, že </w:t>
      </w:r>
      <w:r w:rsidR="000B444B">
        <w:rPr>
          <w:rFonts w:ascii="Times New Roman" w:eastAsia="Calibri" w:hAnsi="Times New Roman" w:cs="Times New Roman"/>
          <w:kern w:val="2"/>
          <w:sz w:val="24"/>
          <w:szCs w:val="24"/>
          <w14:ligatures w14:val="standardContextual"/>
        </w:rPr>
        <w:t>sa</w:t>
      </w:r>
      <w:r>
        <w:rPr>
          <w:rFonts w:ascii="Times New Roman" w:eastAsia="Calibri" w:hAnsi="Times New Roman" w:cs="Times New Roman"/>
          <w:kern w:val="2"/>
          <w:sz w:val="24"/>
          <w:szCs w:val="24"/>
          <w14:ligatures w14:val="standardContextual"/>
        </w:rPr>
        <w:t xml:space="preserve"> vykonáva v písomnej podobe</w:t>
      </w:r>
      <w:r w:rsidR="00D14952">
        <w:rPr>
          <w:rFonts w:ascii="Times New Roman" w:eastAsia="Calibri" w:hAnsi="Times New Roman" w:cs="Times New Roman"/>
          <w:kern w:val="2"/>
          <w:sz w:val="24"/>
          <w:szCs w:val="24"/>
          <w14:ligatures w14:val="standardContextual"/>
        </w:rPr>
        <w:t xml:space="preserve">, </w:t>
      </w:r>
      <w:r w:rsidR="000B444B">
        <w:rPr>
          <w:rFonts w:ascii="Times New Roman" w:eastAsia="Calibri" w:hAnsi="Times New Roman" w:cs="Times New Roman"/>
          <w:kern w:val="2"/>
          <w:sz w:val="24"/>
          <w:szCs w:val="24"/>
          <w14:ligatures w14:val="standardContextual"/>
        </w:rPr>
        <w:t xml:space="preserve">je </w:t>
      </w:r>
      <w:r w:rsidR="00D14952">
        <w:rPr>
          <w:rFonts w:ascii="Times New Roman" w:eastAsia="Calibri" w:hAnsi="Times New Roman" w:cs="Times New Roman"/>
          <w:kern w:val="2"/>
          <w:sz w:val="24"/>
          <w:szCs w:val="24"/>
          <w14:ligatures w14:val="standardContextual"/>
        </w:rPr>
        <w:t xml:space="preserve">aj </w:t>
      </w:r>
      <w:r>
        <w:rPr>
          <w:rFonts w:ascii="Times New Roman" w:eastAsia="Calibri" w:hAnsi="Times New Roman" w:cs="Times New Roman"/>
          <w:kern w:val="2"/>
          <w:sz w:val="24"/>
          <w:szCs w:val="24"/>
          <w14:ligatures w14:val="standardContextual"/>
        </w:rPr>
        <w:t xml:space="preserve"> administratívne náročné. Súčinnosť medzi kompetentnými subjektmi, motivácia odčerpávať výnosy z trestnej činnosti a prístup OČTK k informačným zdrojom hlavne pri vyhľadávaní majetku v zahraničí nie sú dostatočné.  </w:t>
      </w:r>
    </w:p>
    <w:p w14:paraId="0EA84B0C" w14:textId="77777777" w:rsidR="000A20B9" w:rsidRDefault="000A20B9" w:rsidP="00403F27">
      <w:pPr>
        <w:spacing w:after="120" w:line="240" w:lineRule="auto"/>
        <w:jc w:val="both"/>
        <w:rPr>
          <w:rFonts w:ascii="Times New Roman" w:eastAsia="Calibri" w:hAnsi="Times New Roman" w:cs="Times New Roman"/>
          <w:b/>
          <w:bCs/>
          <w:kern w:val="2"/>
          <w:sz w:val="24"/>
          <w:szCs w:val="24"/>
          <w14:ligatures w14:val="standardContextual"/>
        </w:rPr>
      </w:pPr>
    </w:p>
    <w:p w14:paraId="6953CCC5" w14:textId="201541CB" w:rsidR="000A20B9" w:rsidRDefault="00F16106" w:rsidP="002624F2">
      <w:pPr>
        <w:spacing w:after="6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Z uvedených dát je zrejmé, že efektívnosť prípravy majetkových profilov je nízka. Tento nedostatok spočíva aj v zdĺhavom administratívnom procese opísanom vyššie, nedostatočnom prístupe k dátovým zdrojom na strane policajných zložiek a nedostatočnej operačnej analýze. </w:t>
      </w:r>
    </w:p>
    <w:p w14:paraId="4F177300" w14:textId="77777777" w:rsidR="009B2D66" w:rsidRDefault="009B2D66" w:rsidP="009B2D66">
      <w:pPr>
        <w:spacing w:line="240" w:lineRule="auto"/>
        <w:ind w:firstLine="708"/>
        <w:jc w:val="both"/>
        <w:rPr>
          <w:rFonts w:ascii="Times New Roman" w:hAnsi="Times New Roman" w:cs="Times New Roman"/>
          <w:sz w:val="24"/>
          <w:szCs w:val="24"/>
        </w:rPr>
      </w:pPr>
      <w:r w:rsidRPr="009B2D66">
        <w:rPr>
          <w:rFonts w:ascii="Times New Roman" w:hAnsi="Times New Roman" w:cs="Times New Roman"/>
          <w:sz w:val="24"/>
          <w:szCs w:val="24"/>
        </w:rPr>
        <w:t>S cieľom overiť tieto predbežné pozorovania inštitút správnych a bezpečnostných analýz ministerstva vnútra (ISBA) pripravil dotazník pre policajtov z útvarov, do ktorých vecnej pôsobnosti patrí aj finančné vyšetrovanie. Títo policajti anonymne odpovedali na súbor otázok o finančnom vyšetrovan</w:t>
      </w:r>
      <w:r>
        <w:rPr>
          <w:rFonts w:ascii="Times New Roman" w:hAnsi="Times New Roman" w:cs="Times New Roman"/>
          <w:sz w:val="24"/>
          <w:szCs w:val="24"/>
        </w:rPr>
        <w:t xml:space="preserve">í. </w:t>
      </w:r>
      <w:bookmarkStart w:id="8" w:name="_Toc223428223"/>
    </w:p>
    <w:p w14:paraId="0B4C5090" w14:textId="679B6250" w:rsidR="000A20B9" w:rsidRDefault="00F23205" w:rsidP="009B2D66">
      <w:pPr>
        <w:spacing w:line="240" w:lineRule="auto"/>
        <w:jc w:val="both"/>
        <w:rPr>
          <w:rStyle w:val="normaltextrun"/>
          <w:rFonts w:ascii="Times New Roman" w:hAnsi="Times New Roman" w:cs="Times New Roman"/>
          <w:b/>
          <w:sz w:val="24"/>
          <w:szCs w:val="24"/>
        </w:rPr>
      </w:pPr>
      <w:r>
        <w:rPr>
          <w:rStyle w:val="normaltextrun"/>
          <w:rFonts w:ascii="Times New Roman" w:hAnsi="Times New Roman" w:cs="Times New Roman"/>
          <w:b/>
          <w:sz w:val="24"/>
          <w:szCs w:val="24"/>
        </w:rPr>
        <w:t>Metodológia</w:t>
      </w:r>
      <w:bookmarkEnd w:id="8"/>
    </w:p>
    <w:p w14:paraId="0EDC621B" w14:textId="24F078B8" w:rsidR="00B836F0" w:rsidRPr="00276C5D" w:rsidRDefault="00B836F0" w:rsidP="002624F2">
      <w:pPr>
        <w:spacing w:after="60" w:line="240" w:lineRule="auto"/>
        <w:ind w:firstLine="709"/>
        <w:jc w:val="both"/>
        <w:rPr>
          <w:rStyle w:val="rynqvb"/>
          <w:rFonts w:ascii="Times New Roman" w:hAnsi="Times New Roman" w:cs="Times New Roman"/>
          <w:color w:val="444746"/>
          <w:sz w:val="24"/>
          <w:szCs w:val="24"/>
          <w:shd w:val="clear" w:color="auto" w:fill="F0F4F9"/>
        </w:rPr>
      </w:pPr>
      <w:bookmarkStart w:id="9" w:name="_Hlk214458431"/>
      <w:r w:rsidRPr="00276C5D">
        <w:rPr>
          <w:rFonts w:ascii="Times New Roman" w:eastAsia="Times New Roman" w:hAnsi="Times New Roman" w:cs="Times New Roman"/>
          <w:sz w:val="24"/>
          <w:szCs w:val="24"/>
          <w:lang w:eastAsia="sk-SK"/>
        </w:rPr>
        <w:t>Finančné vyšetrovani</w:t>
      </w:r>
      <w:r w:rsidR="009B2D66">
        <w:rPr>
          <w:rFonts w:ascii="Times New Roman" w:eastAsia="Times New Roman" w:hAnsi="Times New Roman" w:cs="Times New Roman"/>
          <w:sz w:val="24"/>
          <w:szCs w:val="24"/>
          <w:lang w:eastAsia="sk-SK"/>
        </w:rPr>
        <w:t>e</w:t>
      </w:r>
      <w:r w:rsidRPr="00276C5D">
        <w:rPr>
          <w:rFonts w:ascii="Times New Roman" w:eastAsia="Times New Roman" w:hAnsi="Times New Roman" w:cs="Times New Roman"/>
          <w:sz w:val="24"/>
          <w:szCs w:val="24"/>
          <w:lang w:eastAsia="sk-SK"/>
        </w:rPr>
        <w:t xml:space="preserve"> sa stalo základnou súčasťou moderného úsilia v boji proti praniu špinavých peňazí, korupcii, organizovanému zločinu, podvodom a financovaniu terorizmu. Zatiaľ čo tradičné vyšetrovania trestných činov sa zameriavajú na identifikáciu páchateľov a stanovenie trestnej zodpovednosti, finančné vyšetrovania sa zameriavajú na sledovanie, analýzu a vymáhanie výnosov z trestnej činnosti. Ich účinnosť sa čoraz viac uznáva ako kľúčový faktor pri narúšaní zločineckých podnikov a znižovaní ziskovosti trestnej činnosti. </w:t>
      </w:r>
    </w:p>
    <w:p w14:paraId="1068CA26" w14:textId="38F34180" w:rsidR="00E5798A" w:rsidRPr="00276C5D" w:rsidRDefault="00B836F0" w:rsidP="002624F2">
      <w:pPr>
        <w:spacing w:after="60" w:line="240" w:lineRule="auto"/>
        <w:ind w:firstLine="709"/>
        <w:jc w:val="both"/>
        <w:rPr>
          <w:rFonts w:ascii="Times New Roman" w:eastAsia="Times New Roman" w:hAnsi="Times New Roman" w:cs="Times New Roman"/>
          <w:sz w:val="24"/>
          <w:szCs w:val="24"/>
          <w:lang w:eastAsia="sk-SK"/>
        </w:rPr>
      </w:pPr>
      <w:r w:rsidRPr="00276C5D">
        <w:rPr>
          <w:rFonts w:ascii="Times New Roman" w:eastAsia="Times New Roman" w:hAnsi="Times New Roman" w:cs="Times New Roman"/>
          <w:sz w:val="24"/>
          <w:szCs w:val="24"/>
          <w:lang w:eastAsia="sk-SK"/>
        </w:rPr>
        <w:t xml:space="preserve">Teoretický základ </w:t>
      </w:r>
      <w:r w:rsidR="00E5798A" w:rsidRPr="00276C5D">
        <w:rPr>
          <w:rFonts w:ascii="Times New Roman" w:eastAsia="Times New Roman" w:hAnsi="Times New Roman" w:cs="Times New Roman"/>
          <w:sz w:val="24"/>
          <w:szCs w:val="24"/>
          <w:lang w:eastAsia="sk-SK"/>
        </w:rPr>
        <w:t xml:space="preserve">a metodologický pilier </w:t>
      </w:r>
      <w:r w:rsidRPr="00276C5D">
        <w:rPr>
          <w:rFonts w:ascii="Times New Roman" w:eastAsia="Times New Roman" w:hAnsi="Times New Roman" w:cs="Times New Roman"/>
          <w:sz w:val="24"/>
          <w:szCs w:val="24"/>
          <w:lang w:eastAsia="sk-SK"/>
        </w:rPr>
        <w:t>finančných vyšetrovaní je založený na princípe „sleduj peniaze“</w:t>
      </w:r>
      <w:r w:rsidR="00E5798A" w:rsidRPr="00276C5D">
        <w:rPr>
          <w:rFonts w:ascii="Times New Roman" w:eastAsia="Times New Roman" w:hAnsi="Times New Roman" w:cs="Times New Roman"/>
          <w:sz w:val="24"/>
          <w:szCs w:val="24"/>
          <w:lang w:eastAsia="sk-SK"/>
        </w:rPr>
        <w:t xml:space="preserve"> (</w:t>
      </w:r>
      <w:proofErr w:type="spellStart"/>
      <w:r w:rsidR="00E5798A" w:rsidRPr="00276C5D">
        <w:rPr>
          <w:rFonts w:ascii="Times New Roman" w:eastAsia="Times New Roman" w:hAnsi="Times New Roman" w:cs="Times New Roman"/>
          <w:sz w:val="24"/>
          <w:szCs w:val="24"/>
          <w:lang w:eastAsia="sk-SK"/>
        </w:rPr>
        <w:t>Follow</w:t>
      </w:r>
      <w:proofErr w:type="spellEnd"/>
      <w:r w:rsidR="00E5798A" w:rsidRPr="00276C5D">
        <w:rPr>
          <w:rFonts w:ascii="Times New Roman" w:eastAsia="Times New Roman" w:hAnsi="Times New Roman" w:cs="Times New Roman"/>
          <w:sz w:val="24"/>
          <w:szCs w:val="24"/>
          <w:lang w:eastAsia="sk-SK"/>
        </w:rPr>
        <w:t xml:space="preserve"> </w:t>
      </w:r>
      <w:proofErr w:type="spellStart"/>
      <w:r w:rsidR="00E5798A" w:rsidRPr="00276C5D">
        <w:rPr>
          <w:rFonts w:ascii="Times New Roman" w:eastAsia="Times New Roman" w:hAnsi="Times New Roman" w:cs="Times New Roman"/>
          <w:sz w:val="24"/>
          <w:szCs w:val="24"/>
          <w:lang w:eastAsia="sk-SK"/>
        </w:rPr>
        <w:t>the</w:t>
      </w:r>
      <w:proofErr w:type="spellEnd"/>
      <w:r w:rsidR="00E5798A" w:rsidRPr="00276C5D">
        <w:rPr>
          <w:rFonts w:ascii="Times New Roman" w:eastAsia="Times New Roman" w:hAnsi="Times New Roman" w:cs="Times New Roman"/>
          <w:sz w:val="24"/>
          <w:szCs w:val="24"/>
          <w:lang w:eastAsia="sk-SK"/>
        </w:rPr>
        <w:t xml:space="preserve"> Money)</w:t>
      </w:r>
      <w:r w:rsidRPr="00276C5D">
        <w:rPr>
          <w:rFonts w:ascii="Times New Roman" w:eastAsia="Times New Roman" w:hAnsi="Times New Roman" w:cs="Times New Roman"/>
          <w:sz w:val="24"/>
          <w:szCs w:val="24"/>
          <w:lang w:eastAsia="sk-SK"/>
        </w:rPr>
        <w:t>.</w:t>
      </w:r>
      <w:r w:rsidRPr="00276C5D">
        <w:rPr>
          <w:rFonts w:ascii="Times New Roman" w:hAnsi="Times New Roman" w:cs="Times New Roman"/>
          <w:color w:val="444746"/>
          <w:sz w:val="24"/>
          <w:szCs w:val="24"/>
          <w:shd w:val="clear" w:color="auto" w:fill="F0F4F9"/>
        </w:rPr>
        <w:t xml:space="preserve"> </w:t>
      </w:r>
      <w:r w:rsidR="00E5798A" w:rsidRPr="00276C5D">
        <w:rPr>
          <w:rFonts w:ascii="Times New Roman" w:eastAsia="Times New Roman" w:hAnsi="Times New Roman" w:cs="Times New Roman"/>
          <w:sz w:val="24"/>
          <w:szCs w:val="24"/>
          <w:lang w:eastAsia="sk-SK"/>
        </w:rPr>
        <w:t>Tento prístup umožňuje orgánom činným v trestnom konaní (OČTK) odhaliť skutočných organizátorov a beneficientov trestnej činnosti, ktorí sú často formálne oddelení od samotného páchania skutkov.</w:t>
      </w:r>
    </w:p>
    <w:p w14:paraId="2BDB73A5" w14:textId="768D80C1" w:rsidR="00FC1897" w:rsidRPr="00276C5D" w:rsidRDefault="00FC1897" w:rsidP="002624F2">
      <w:pPr>
        <w:spacing w:after="60" w:line="240" w:lineRule="auto"/>
        <w:ind w:firstLine="709"/>
        <w:jc w:val="both"/>
        <w:rPr>
          <w:rFonts w:ascii="Times New Roman" w:eastAsia="Times New Roman" w:hAnsi="Times New Roman" w:cs="Times New Roman"/>
          <w:sz w:val="24"/>
          <w:szCs w:val="24"/>
          <w:lang w:eastAsia="sk-SK"/>
        </w:rPr>
      </w:pPr>
      <w:proofErr w:type="spellStart"/>
      <w:r w:rsidRPr="00276C5D">
        <w:rPr>
          <w:rFonts w:ascii="Times New Roman" w:eastAsia="Times New Roman" w:hAnsi="Times New Roman" w:cs="Times New Roman"/>
          <w:sz w:val="24"/>
          <w:szCs w:val="24"/>
          <w:lang w:eastAsia="sk-SK"/>
        </w:rPr>
        <w:t>Manning</w:t>
      </w:r>
      <w:proofErr w:type="spellEnd"/>
      <w:r w:rsidR="00B76306">
        <w:rPr>
          <w:rFonts w:ascii="Times New Roman" w:eastAsia="Times New Roman" w:hAnsi="Times New Roman" w:cs="Times New Roman"/>
          <w:sz w:val="24"/>
          <w:szCs w:val="24"/>
          <w:lang w:eastAsia="sk-SK"/>
        </w:rPr>
        <w:t xml:space="preserve"> a</w:t>
      </w:r>
      <w:r w:rsidRPr="00276C5D">
        <w:rPr>
          <w:rFonts w:ascii="Times New Roman" w:eastAsia="Times New Roman" w:hAnsi="Times New Roman" w:cs="Times New Roman"/>
          <w:sz w:val="24"/>
          <w:szCs w:val="24"/>
          <w:lang w:eastAsia="sk-SK"/>
        </w:rPr>
        <w:t xml:space="preserve"> ďalší výskumníci a</w:t>
      </w:r>
      <w:r w:rsidR="00276C5D" w:rsidRPr="00276C5D">
        <w:rPr>
          <w:rFonts w:ascii="Times New Roman" w:eastAsia="Times New Roman" w:hAnsi="Times New Roman" w:cs="Times New Roman"/>
          <w:sz w:val="24"/>
          <w:szCs w:val="24"/>
          <w:lang w:eastAsia="sk-SK"/>
        </w:rPr>
        <w:t> </w:t>
      </w:r>
      <w:r w:rsidRPr="00276C5D">
        <w:rPr>
          <w:rFonts w:ascii="Times New Roman" w:eastAsia="Times New Roman" w:hAnsi="Times New Roman" w:cs="Times New Roman"/>
          <w:sz w:val="24"/>
          <w:szCs w:val="24"/>
          <w:lang w:eastAsia="sk-SK"/>
        </w:rPr>
        <w:t>teoretici</w:t>
      </w:r>
      <w:r w:rsidR="00276C5D" w:rsidRPr="00276C5D">
        <w:rPr>
          <w:rFonts w:ascii="Times New Roman" w:eastAsia="Times New Roman" w:hAnsi="Times New Roman" w:cs="Times New Roman"/>
          <w:sz w:val="24"/>
          <w:szCs w:val="24"/>
          <w:lang w:eastAsia="sk-SK"/>
        </w:rPr>
        <w:t xml:space="preserve"> </w:t>
      </w:r>
      <w:r w:rsidRPr="00276C5D">
        <w:rPr>
          <w:rFonts w:ascii="Times New Roman" w:eastAsia="Times New Roman" w:hAnsi="Times New Roman" w:cs="Times New Roman"/>
          <w:sz w:val="24"/>
          <w:szCs w:val="24"/>
          <w:lang w:eastAsia="sk-SK"/>
        </w:rPr>
        <w:t xml:space="preserve">finančné vyšetrovanie </w:t>
      </w:r>
      <w:r w:rsidR="00C94873" w:rsidRPr="00276C5D">
        <w:rPr>
          <w:rFonts w:ascii="Times New Roman" w:eastAsia="Times New Roman" w:hAnsi="Times New Roman" w:cs="Times New Roman"/>
          <w:sz w:val="24"/>
          <w:szCs w:val="24"/>
          <w:lang w:eastAsia="sk-SK"/>
        </w:rPr>
        <w:t xml:space="preserve">chápu </w:t>
      </w:r>
      <w:r w:rsidRPr="00276C5D">
        <w:rPr>
          <w:rFonts w:ascii="Times New Roman" w:eastAsia="Times New Roman" w:hAnsi="Times New Roman" w:cs="Times New Roman"/>
          <w:sz w:val="24"/>
          <w:szCs w:val="24"/>
          <w:lang w:eastAsia="sk-SK"/>
        </w:rPr>
        <w:t>ako systematický proces identifikácie a analýzy finančných tokov s primárnym cieľom preukázať kauzálnu súvislosť medzi kriminálnym konaním a výnosmi, ktoré z neho plynú (</w:t>
      </w:r>
      <w:proofErr w:type="spellStart"/>
      <w:r w:rsidRPr="00276C5D">
        <w:rPr>
          <w:rFonts w:ascii="Times New Roman" w:eastAsia="Times New Roman" w:hAnsi="Times New Roman" w:cs="Times New Roman"/>
          <w:sz w:val="24"/>
          <w:szCs w:val="24"/>
          <w:lang w:eastAsia="sk-SK"/>
        </w:rPr>
        <w:t>Manning</w:t>
      </w:r>
      <w:proofErr w:type="spellEnd"/>
      <w:r w:rsidRPr="00276C5D">
        <w:rPr>
          <w:rFonts w:ascii="Times New Roman" w:eastAsia="Times New Roman" w:hAnsi="Times New Roman" w:cs="Times New Roman"/>
          <w:sz w:val="24"/>
          <w:szCs w:val="24"/>
          <w:lang w:eastAsia="sk-SK"/>
        </w:rPr>
        <w:t xml:space="preserve">, 2011). </w:t>
      </w:r>
    </w:p>
    <w:p w14:paraId="187860C6" w14:textId="52698A4F" w:rsidR="00B836F0" w:rsidRPr="00276C5D" w:rsidRDefault="009C3146" w:rsidP="002624F2">
      <w:pPr>
        <w:spacing w:after="60" w:line="240" w:lineRule="auto"/>
        <w:ind w:firstLine="709"/>
        <w:jc w:val="both"/>
        <w:rPr>
          <w:rFonts w:ascii="Times New Roman" w:eastAsia="Times New Roman" w:hAnsi="Times New Roman" w:cs="Times New Roman"/>
          <w:sz w:val="24"/>
          <w:szCs w:val="24"/>
          <w:lang w:eastAsia="sk-SK"/>
        </w:rPr>
      </w:pPr>
      <w:r w:rsidRPr="00276C5D">
        <w:rPr>
          <w:rFonts w:ascii="Times New Roman" w:eastAsia="Times New Roman" w:hAnsi="Times New Roman" w:cs="Times New Roman"/>
          <w:sz w:val="24"/>
          <w:szCs w:val="24"/>
          <w:lang w:eastAsia="sk-SK"/>
        </w:rPr>
        <w:t xml:space="preserve">Mnohí autori </w:t>
      </w:r>
      <w:r w:rsidR="00B836F0" w:rsidRPr="00276C5D">
        <w:rPr>
          <w:rFonts w:ascii="Times New Roman" w:eastAsia="Times New Roman" w:hAnsi="Times New Roman" w:cs="Times New Roman"/>
          <w:sz w:val="24"/>
          <w:szCs w:val="24"/>
          <w:lang w:eastAsia="sk-SK"/>
        </w:rPr>
        <w:t>tvrdia, že zameranie sa na zisky z trestnej činnosti môže byť účinnejšie ako sústredenie sa výlučne na stíhanie páchateľov, pretože finančné narušenie oslabuje ekonomické základy zločineckých organizácií.</w:t>
      </w:r>
      <w:r w:rsidR="00280B02" w:rsidRPr="00276C5D">
        <w:rPr>
          <w:rFonts w:ascii="Times New Roman" w:eastAsia="Times New Roman" w:hAnsi="Times New Roman" w:cs="Times New Roman"/>
          <w:sz w:val="24"/>
          <w:szCs w:val="24"/>
          <w:lang w:eastAsia="sk-SK"/>
        </w:rPr>
        <w:t xml:space="preserve"> Pre vyššiu efektívnosť navrhujú využívanie sofistikovaných analýz, dát, expertných tímov, nie len plnenie </w:t>
      </w:r>
      <w:r w:rsidR="00276C5D" w:rsidRPr="00276C5D">
        <w:rPr>
          <w:rFonts w:ascii="Times New Roman" w:eastAsia="Times New Roman" w:hAnsi="Times New Roman" w:cs="Times New Roman"/>
          <w:sz w:val="24"/>
          <w:szCs w:val="24"/>
          <w:lang w:eastAsia="sk-SK"/>
        </w:rPr>
        <w:t>administratívnych</w:t>
      </w:r>
      <w:r w:rsidR="00280B02" w:rsidRPr="00276C5D">
        <w:rPr>
          <w:rFonts w:ascii="Times New Roman" w:eastAsia="Times New Roman" w:hAnsi="Times New Roman" w:cs="Times New Roman"/>
          <w:sz w:val="24"/>
          <w:szCs w:val="24"/>
          <w:lang w:eastAsia="sk-SK"/>
        </w:rPr>
        <w:t xml:space="preserve"> a regulačných pravidiel (Murphy, 2020).</w:t>
      </w:r>
    </w:p>
    <w:p w14:paraId="58362649" w14:textId="401A7AE9" w:rsidR="00B836F0" w:rsidRPr="008F71EE" w:rsidRDefault="00FC1897" w:rsidP="002624F2">
      <w:pPr>
        <w:spacing w:after="60" w:line="240" w:lineRule="auto"/>
        <w:ind w:firstLine="709"/>
        <w:jc w:val="both"/>
        <w:rPr>
          <w:rFonts w:ascii="Times New Roman" w:eastAsia="Times New Roman" w:hAnsi="Times New Roman" w:cs="Times New Roman"/>
          <w:sz w:val="24"/>
          <w:szCs w:val="24"/>
          <w:lang w:eastAsia="sk-SK"/>
        </w:rPr>
      </w:pPr>
      <w:r w:rsidRPr="00010E9A">
        <w:rPr>
          <w:rFonts w:ascii="Times New Roman" w:eastAsia="Times New Roman" w:hAnsi="Times New Roman" w:cs="Times New Roman"/>
          <w:sz w:val="24"/>
          <w:szCs w:val="24"/>
          <w:lang w:eastAsia="sk-SK"/>
        </w:rPr>
        <w:t>Na druhej strane viacerí autor</w:t>
      </w:r>
      <w:r w:rsidRPr="0010679A">
        <w:rPr>
          <w:rFonts w:ascii="Times New Roman" w:eastAsia="Times New Roman" w:hAnsi="Times New Roman" w:cs="Times New Roman"/>
          <w:sz w:val="24"/>
          <w:szCs w:val="24"/>
          <w:lang w:eastAsia="sk-SK"/>
        </w:rPr>
        <w:t xml:space="preserve">i, napríklad </w:t>
      </w:r>
      <w:r w:rsidRPr="00276C5D">
        <w:rPr>
          <w:rFonts w:ascii="Times New Roman" w:eastAsia="Times New Roman" w:hAnsi="Times New Roman" w:cs="Times New Roman"/>
          <w:sz w:val="24"/>
          <w:szCs w:val="24"/>
          <w:lang w:eastAsia="sk-SK"/>
        </w:rPr>
        <w:t>(</w:t>
      </w:r>
      <w:proofErr w:type="spellStart"/>
      <w:r w:rsidRPr="00276C5D">
        <w:rPr>
          <w:rFonts w:ascii="Times New Roman" w:eastAsia="Times New Roman" w:hAnsi="Times New Roman" w:cs="Times New Roman"/>
          <w:sz w:val="24"/>
          <w:szCs w:val="24"/>
          <w:lang w:eastAsia="sk-SK"/>
        </w:rPr>
        <w:t>Reuter</w:t>
      </w:r>
      <w:proofErr w:type="spellEnd"/>
      <w:r w:rsidRPr="00276C5D">
        <w:rPr>
          <w:rFonts w:ascii="Times New Roman" w:eastAsia="Times New Roman" w:hAnsi="Times New Roman" w:cs="Times New Roman"/>
          <w:sz w:val="24"/>
          <w:szCs w:val="24"/>
          <w:lang w:eastAsia="sk-SK"/>
        </w:rPr>
        <w:t xml:space="preserve"> </w:t>
      </w:r>
      <w:r w:rsidR="00B76306">
        <w:rPr>
          <w:rFonts w:ascii="Times New Roman" w:eastAsia="Times New Roman" w:hAnsi="Times New Roman" w:cs="Times New Roman"/>
          <w:sz w:val="24"/>
          <w:szCs w:val="24"/>
          <w:lang w:eastAsia="sk-SK"/>
        </w:rPr>
        <w:t>a</w:t>
      </w:r>
      <w:r w:rsidRPr="00276C5D">
        <w:rPr>
          <w:rFonts w:ascii="Times New Roman" w:eastAsia="Times New Roman" w:hAnsi="Times New Roman" w:cs="Times New Roman"/>
          <w:sz w:val="24"/>
          <w:szCs w:val="24"/>
          <w:lang w:eastAsia="sk-SK"/>
        </w:rPr>
        <w:t xml:space="preserve"> </w:t>
      </w:r>
      <w:proofErr w:type="spellStart"/>
      <w:r w:rsidRPr="00276C5D">
        <w:rPr>
          <w:rFonts w:ascii="Times New Roman" w:eastAsia="Times New Roman" w:hAnsi="Times New Roman" w:cs="Times New Roman"/>
          <w:sz w:val="24"/>
          <w:szCs w:val="24"/>
          <w:lang w:eastAsia="sk-SK"/>
        </w:rPr>
        <w:t>Truman</w:t>
      </w:r>
      <w:proofErr w:type="spellEnd"/>
      <w:r w:rsidRPr="00276C5D">
        <w:rPr>
          <w:rFonts w:ascii="Times New Roman" w:eastAsia="Times New Roman" w:hAnsi="Times New Roman" w:cs="Times New Roman"/>
          <w:sz w:val="24"/>
          <w:szCs w:val="24"/>
          <w:lang w:eastAsia="sk-SK"/>
        </w:rPr>
        <w:t xml:space="preserve">, 2004) upozorňujú aj na to, že existuje málo dôkazov a indikátorov o tom, že finančné vyšetrovanie skutočne znižuje kriminalitu, alebo len presúva kriminálne aktivity do iných oblastí.  </w:t>
      </w:r>
    </w:p>
    <w:p w14:paraId="59D13277" w14:textId="3024A73C" w:rsidR="00023F56" w:rsidRPr="001F4432" w:rsidRDefault="00634FDB" w:rsidP="002624F2">
      <w:pPr>
        <w:spacing w:after="60" w:line="240" w:lineRule="auto"/>
        <w:ind w:firstLine="709"/>
        <w:jc w:val="both"/>
        <w:rPr>
          <w:rFonts w:ascii="Times New Roman" w:hAnsi="Times New Roman" w:cs="Times New Roman"/>
          <w:sz w:val="24"/>
          <w:szCs w:val="24"/>
        </w:rPr>
      </w:pPr>
      <w:r w:rsidRPr="008F71EE">
        <w:rPr>
          <w:rFonts w:ascii="Times New Roman" w:eastAsia="Times New Roman" w:hAnsi="Times New Roman" w:cs="Times New Roman"/>
          <w:sz w:val="24"/>
          <w:szCs w:val="24"/>
          <w:lang w:eastAsia="sk-SK"/>
        </w:rPr>
        <w:t xml:space="preserve">Napriek tomu, že zameranie trestného konania na </w:t>
      </w:r>
      <w:r w:rsidR="00C94873" w:rsidRPr="008F71EE">
        <w:rPr>
          <w:rFonts w:ascii="Times New Roman" w:eastAsia="Times New Roman" w:hAnsi="Times New Roman" w:cs="Times New Roman"/>
          <w:sz w:val="24"/>
          <w:szCs w:val="24"/>
          <w:lang w:eastAsia="sk-SK"/>
        </w:rPr>
        <w:t xml:space="preserve">odčerpávanie </w:t>
      </w:r>
      <w:r w:rsidRPr="008F71EE">
        <w:rPr>
          <w:rFonts w:ascii="Times New Roman" w:eastAsia="Times New Roman" w:hAnsi="Times New Roman" w:cs="Times New Roman"/>
          <w:sz w:val="24"/>
          <w:szCs w:val="24"/>
          <w:lang w:eastAsia="sk-SK"/>
        </w:rPr>
        <w:t>výnos</w:t>
      </w:r>
      <w:r w:rsidR="00C94873" w:rsidRPr="008F71EE">
        <w:rPr>
          <w:rFonts w:ascii="Times New Roman" w:eastAsia="Times New Roman" w:hAnsi="Times New Roman" w:cs="Times New Roman"/>
          <w:sz w:val="24"/>
          <w:szCs w:val="24"/>
          <w:lang w:eastAsia="sk-SK"/>
        </w:rPr>
        <w:t>ov</w:t>
      </w:r>
      <w:r w:rsidRPr="008F71EE">
        <w:rPr>
          <w:rFonts w:ascii="Times New Roman" w:eastAsia="Times New Roman" w:hAnsi="Times New Roman" w:cs="Times New Roman"/>
          <w:sz w:val="24"/>
          <w:szCs w:val="24"/>
          <w:lang w:eastAsia="sk-SK"/>
        </w:rPr>
        <w:t xml:space="preserve"> z trestnej činnosti v strednej Európe </w:t>
      </w:r>
      <w:r w:rsidR="00C03D8D" w:rsidRPr="008F71EE">
        <w:rPr>
          <w:rFonts w:ascii="Times New Roman" w:eastAsia="Times New Roman" w:hAnsi="Times New Roman" w:cs="Times New Roman"/>
          <w:sz w:val="24"/>
          <w:szCs w:val="24"/>
          <w:lang w:eastAsia="sk-SK"/>
        </w:rPr>
        <w:t xml:space="preserve">predstavuje </w:t>
      </w:r>
      <w:r w:rsidRPr="008F71EE">
        <w:rPr>
          <w:rFonts w:ascii="Times New Roman" w:eastAsia="Times New Roman" w:hAnsi="Times New Roman" w:cs="Times New Roman"/>
          <w:sz w:val="24"/>
          <w:szCs w:val="24"/>
          <w:lang w:eastAsia="sk-SK"/>
        </w:rPr>
        <w:t xml:space="preserve">relatívne nový </w:t>
      </w:r>
      <w:r w:rsidR="00C94873" w:rsidRPr="008F71EE">
        <w:rPr>
          <w:rFonts w:ascii="Times New Roman" w:eastAsia="Times New Roman" w:hAnsi="Times New Roman" w:cs="Times New Roman"/>
          <w:sz w:val="24"/>
          <w:szCs w:val="24"/>
          <w:lang w:eastAsia="sk-SK"/>
        </w:rPr>
        <w:t xml:space="preserve">koncept, táto téma sa dostáva aj do povedomia </w:t>
      </w:r>
      <w:r w:rsidR="003A2E5B" w:rsidRPr="008F71EE">
        <w:rPr>
          <w:rFonts w:ascii="Times New Roman" w:eastAsia="Times New Roman" w:hAnsi="Times New Roman" w:cs="Times New Roman"/>
          <w:sz w:val="24"/>
          <w:szCs w:val="24"/>
          <w:lang w:eastAsia="sk-SK"/>
        </w:rPr>
        <w:t>odborníkov na Slovensku.</w:t>
      </w:r>
      <w:r w:rsidR="001F4432">
        <w:rPr>
          <w:rFonts w:ascii="Times New Roman" w:eastAsia="Times New Roman" w:hAnsi="Times New Roman" w:cs="Times New Roman"/>
          <w:sz w:val="24"/>
          <w:szCs w:val="24"/>
          <w:lang w:eastAsia="sk-SK"/>
        </w:rPr>
        <w:t xml:space="preserve"> </w:t>
      </w:r>
      <w:r w:rsidR="003A2E5B" w:rsidRPr="001F4432">
        <w:rPr>
          <w:rStyle w:val="normaltextrun"/>
          <w:rFonts w:ascii="Times New Roman" w:eastAsiaTheme="majorEastAsia" w:hAnsi="Times New Roman" w:cs="Times New Roman"/>
          <w:sz w:val="24"/>
          <w:szCs w:val="24"/>
        </w:rPr>
        <w:t>„</w:t>
      </w:r>
      <w:r w:rsidR="003A2E5B" w:rsidRPr="001F4432">
        <w:rPr>
          <w:rStyle w:val="normaltextrun"/>
          <w:rFonts w:ascii="Times New Roman" w:eastAsiaTheme="majorEastAsia" w:hAnsi="Times New Roman" w:cs="Times New Roman"/>
          <w:i/>
          <w:sz w:val="24"/>
          <w:szCs w:val="24"/>
        </w:rPr>
        <w:t>Majetkový prospech, ktorý sa po spáchaní trestného činu dostane do dispozície páchateľa, je nelegálne získaným prospechom a je úlohou orgánov činných v trestnom konaní, aby takýto majetok zistili, zadokumentovali, zaistili a úlohou súdov, aby ho odčerpali.</w:t>
      </w:r>
      <w:r w:rsidR="003A2E5B" w:rsidRPr="001F4432">
        <w:rPr>
          <w:rStyle w:val="normaltextrun"/>
          <w:rFonts w:ascii="Times New Roman" w:eastAsiaTheme="majorEastAsia" w:hAnsi="Times New Roman" w:cs="Times New Roman"/>
          <w:sz w:val="24"/>
          <w:szCs w:val="24"/>
        </w:rPr>
        <w:t>“</w:t>
      </w:r>
      <w:r w:rsidR="003A2E5B" w:rsidRPr="00023F56">
        <w:rPr>
          <w:rStyle w:val="Odkaznapoznmkupodiarou"/>
          <w:rFonts w:eastAsiaTheme="majorEastAsia"/>
        </w:rPr>
        <w:footnoteReference w:id="25"/>
      </w:r>
      <w:r w:rsidR="003A2E5B" w:rsidRPr="00023F56">
        <w:rPr>
          <w:rStyle w:val="normaltextrun"/>
          <w:rFonts w:eastAsiaTheme="majorEastAsia"/>
        </w:rPr>
        <w:t xml:space="preserve"> </w:t>
      </w:r>
      <w:r w:rsidR="003A2E5B" w:rsidRPr="001F4432">
        <w:rPr>
          <w:rFonts w:ascii="Times New Roman" w:hAnsi="Times New Roman" w:cs="Times New Roman"/>
          <w:sz w:val="24"/>
          <w:szCs w:val="24"/>
        </w:rPr>
        <w:t>Aj z pohľadu Generálnej prokuratúry SR je „</w:t>
      </w:r>
      <w:r w:rsidR="003A2E5B" w:rsidRPr="001F4432">
        <w:rPr>
          <w:rFonts w:ascii="Times New Roman" w:hAnsi="Times New Roman" w:cs="Times New Roman"/>
          <w:i/>
          <w:iCs/>
          <w:sz w:val="24"/>
          <w:szCs w:val="24"/>
        </w:rPr>
        <w:t>d</w:t>
      </w:r>
      <w:r w:rsidR="003A2E5B" w:rsidRPr="001F4432">
        <w:rPr>
          <w:rFonts w:ascii="Times New Roman" w:hAnsi="Times New Roman" w:cs="Times New Roman"/>
          <w:i/>
          <w:sz w:val="24"/>
          <w:szCs w:val="24"/>
        </w:rPr>
        <w:t xml:space="preserve">eficit v praktickom </w:t>
      </w:r>
      <w:r w:rsidR="003A2E5B" w:rsidRPr="001F4432">
        <w:rPr>
          <w:rFonts w:ascii="Times New Roman" w:hAnsi="Times New Roman" w:cs="Times New Roman"/>
          <w:i/>
          <w:sz w:val="24"/>
          <w:szCs w:val="24"/>
        </w:rPr>
        <w:lastRenderedPageBreak/>
        <w:t>uplatňovaní finančného vyšetrovania v podmienkach Slovenskej republiky ... dlhodobo definovaný ako jeden z najdôležitejších limitov efektívnosti trestného stíhania</w:t>
      </w:r>
      <w:r w:rsidR="003A2E5B" w:rsidRPr="001F4432">
        <w:rPr>
          <w:rFonts w:ascii="Times New Roman" w:hAnsi="Times New Roman" w:cs="Times New Roman"/>
          <w:sz w:val="24"/>
          <w:szCs w:val="24"/>
        </w:rPr>
        <w:t>.“</w:t>
      </w:r>
      <w:r w:rsidR="003A2E5B" w:rsidRPr="001F4432">
        <w:rPr>
          <w:rStyle w:val="Odkaznapoznmkupodiarou"/>
          <w:rFonts w:ascii="Times New Roman" w:hAnsi="Times New Roman" w:cs="Times New Roman"/>
          <w:sz w:val="24"/>
          <w:szCs w:val="24"/>
        </w:rPr>
        <w:footnoteReference w:id="26"/>
      </w:r>
      <w:r w:rsidR="00023F56" w:rsidRPr="001F4432">
        <w:rPr>
          <w:rFonts w:ascii="Times New Roman" w:hAnsi="Times New Roman" w:cs="Times New Roman"/>
          <w:sz w:val="24"/>
          <w:szCs w:val="24"/>
        </w:rPr>
        <w:t xml:space="preserve"> </w:t>
      </w:r>
    </w:p>
    <w:p w14:paraId="698FB59A" w14:textId="1BC4C0D6" w:rsidR="00023F56" w:rsidRDefault="00023F56" w:rsidP="002624F2">
      <w:pPr>
        <w:pStyle w:val="paragraph"/>
        <w:spacing w:before="0" w:beforeAutospacing="0" w:after="60" w:afterAutospacing="0"/>
        <w:ind w:firstLine="709"/>
        <w:jc w:val="both"/>
        <w:textAlignment w:val="baseline"/>
      </w:pPr>
      <w:r>
        <w:t xml:space="preserve">Na dôležitosť sledovania tokov peňazí poukazujú aj </w:t>
      </w:r>
      <w:proofErr w:type="spellStart"/>
      <w:r>
        <w:t>Dražková</w:t>
      </w:r>
      <w:proofErr w:type="spellEnd"/>
      <w:r>
        <w:t>, Kordík a Vojtuš. „</w:t>
      </w:r>
      <w:r>
        <w:rPr>
          <w:i/>
        </w:rPr>
        <w:t xml:space="preserve">Oblasť finančného vyšetrovania a </w:t>
      </w:r>
      <w:proofErr w:type="spellStart"/>
      <w:r>
        <w:rPr>
          <w:i/>
        </w:rPr>
        <w:t>dohľadávania</w:t>
      </w:r>
      <w:proofErr w:type="spellEnd"/>
      <w:r>
        <w:rPr>
          <w:i/>
        </w:rPr>
        <w:t xml:space="preserve"> výnosov z trestnej činnosti sa vo všeobecnej rovine riadi základným princípom ,</w:t>
      </w:r>
      <w:proofErr w:type="spellStart"/>
      <w:r>
        <w:rPr>
          <w:i/>
        </w:rPr>
        <w:t>follow</w:t>
      </w:r>
      <w:proofErr w:type="spellEnd"/>
      <w:r>
        <w:rPr>
          <w:i/>
        </w:rPr>
        <w:t xml:space="preserve"> </w:t>
      </w:r>
      <w:proofErr w:type="spellStart"/>
      <w:r>
        <w:rPr>
          <w:i/>
        </w:rPr>
        <w:t>the</w:t>
      </w:r>
      <w:proofErr w:type="spellEnd"/>
      <w:r>
        <w:rPr>
          <w:i/>
        </w:rPr>
        <w:t xml:space="preserve"> </w:t>
      </w:r>
      <w:proofErr w:type="spellStart"/>
      <w:r>
        <w:rPr>
          <w:i/>
        </w:rPr>
        <w:t>money</w:t>
      </w:r>
      <w:proofErr w:type="spellEnd"/>
      <w:r>
        <w:rPr>
          <w:i/>
        </w:rPr>
        <w:t>‘, ktorý je založený na kladení dôrazu vo vyšetrovaní na majetok, ktorý sa užíva, a nie na osoby, ktoré sú formálne evidované ako vlastníci</w:t>
      </w:r>
      <w:r>
        <w:t>.“</w:t>
      </w:r>
      <w:r>
        <w:rPr>
          <w:rStyle w:val="Odkaznapoznmkupodiarou"/>
        </w:rPr>
        <w:footnoteReference w:id="27"/>
      </w:r>
    </w:p>
    <w:p w14:paraId="08DF3F27" w14:textId="7604382F" w:rsidR="00FF067B" w:rsidRDefault="00757F44"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Ako primárny</w:t>
      </w:r>
      <w:r w:rsidR="00F915BB">
        <w:rPr>
          <w:rFonts w:ascii="Times New Roman" w:eastAsia="Calibri" w:hAnsi="Times New Roman" w:cs="Times New Roman"/>
          <w:kern w:val="2"/>
          <w:sz w:val="24"/>
          <w:szCs w:val="24"/>
          <w14:ligatures w14:val="standardContextual"/>
        </w:rPr>
        <w:t xml:space="preserve"> zdroj </w:t>
      </w:r>
      <w:r w:rsidR="00B76306">
        <w:rPr>
          <w:rFonts w:ascii="Times New Roman" w:eastAsia="Calibri" w:hAnsi="Times New Roman" w:cs="Times New Roman"/>
          <w:kern w:val="2"/>
          <w:sz w:val="24"/>
          <w:szCs w:val="24"/>
          <w14:ligatures w14:val="standardContextual"/>
        </w:rPr>
        <w:t>na</w:t>
      </w:r>
      <w:r w:rsidR="00F915BB">
        <w:rPr>
          <w:rFonts w:ascii="Times New Roman" w:eastAsia="Calibri" w:hAnsi="Times New Roman" w:cs="Times New Roman"/>
          <w:kern w:val="2"/>
          <w:sz w:val="24"/>
          <w:szCs w:val="24"/>
          <w14:ligatures w14:val="standardContextual"/>
        </w:rPr>
        <w:t xml:space="preserve"> identifikáciu </w:t>
      </w:r>
      <w:r w:rsidR="00F16106">
        <w:rPr>
          <w:rFonts w:ascii="Times New Roman" w:eastAsia="Calibri" w:hAnsi="Times New Roman" w:cs="Times New Roman"/>
          <w:kern w:val="2"/>
          <w:sz w:val="24"/>
          <w:szCs w:val="24"/>
          <w14:ligatures w14:val="standardContextual"/>
        </w:rPr>
        <w:t>možností zefektívnenia finančného vyšetrovania a identifikácie špecifických potrieb príslušníkov PZ na jednotlivých útvaroch s regionálnou, resp. celoštátnou pôsobnosťou</w:t>
      </w:r>
      <w:r w:rsidR="00B76306">
        <w:rPr>
          <w:rFonts w:ascii="Times New Roman" w:eastAsia="Calibri" w:hAnsi="Times New Roman" w:cs="Times New Roman"/>
          <w:kern w:val="2"/>
          <w:sz w:val="24"/>
          <w:szCs w:val="24"/>
          <w14:ligatures w14:val="standardContextual"/>
        </w:rPr>
        <w:t>,</w:t>
      </w:r>
      <w:r w:rsidR="00F16106">
        <w:rPr>
          <w:rFonts w:ascii="Times New Roman" w:eastAsia="Calibri" w:hAnsi="Times New Roman" w:cs="Times New Roman"/>
          <w:kern w:val="2"/>
          <w:sz w:val="24"/>
          <w:szCs w:val="24"/>
          <w14:ligatures w14:val="standardContextual"/>
        </w:rPr>
        <w:t xml:space="preserve"> sme </w:t>
      </w:r>
      <w:r w:rsidR="00F915BB">
        <w:rPr>
          <w:rFonts w:ascii="Times New Roman" w:eastAsia="Calibri" w:hAnsi="Times New Roman" w:cs="Times New Roman"/>
          <w:kern w:val="2"/>
          <w:sz w:val="24"/>
          <w:szCs w:val="24"/>
          <w14:ligatures w14:val="standardContextual"/>
        </w:rPr>
        <w:t>využili</w:t>
      </w:r>
      <w:r w:rsidR="00F16106">
        <w:rPr>
          <w:rFonts w:ascii="Times New Roman" w:eastAsia="Calibri" w:hAnsi="Times New Roman" w:cs="Times New Roman"/>
          <w:kern w:val="2"/>
          <w:sz w:val="24"/>
          <w:szCs w:val="24"/>
          <w14:ligatures w14:val="standardContextual"/>
        </w:rPr>
        <w:t xml:space="preserve"> dotazníkový prieskum </w:t>
      </w:r>
      <w:r w:rsidR="00F915BB">
        <w:rPr>
          <w:rFonts w:ascii="Times New Roman" w:eastAsia="Calibri" w:hAnsi="Times New Roman" w:cs="Times New Roman"/>
          <w:kern w:val="2"/>
          <w:sz w:val="24"/>
          <w:szCs w:val="24"/>
          <w14:ligatures w14:val="standardContextual"/>
        </w:rPr>
        <w:t xml:space="preserve">realizovaný </w:t>
      </w:r>
      <w:r w:rsidR="00F16106">
        <w:rPr>
          <w:rFonts w:ascii="Times New Roman" w:eastAsia="Calibri" w:hAnsi="Times New Roman" w:cs="Times New Roman"/>
          <w:kern w:val="2"/>
          <w:sz w:val="24"/>
          <w:szCs w:val="24"/>
          <w14:ligatures w14:val="standardContextual"/>
        </w:rPr>
        <w:t xml:space="preserve">v spolupráci s Akadémiou PZ v Bratislave. </w:t>
      </w:r>
    </w:p>
    <w:p w14:paraId="57174CD2" w14:textId="77777777" w:rsidR="00B76306" w:rsidRDefault="00FF067B"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Predpokladáme, že využívanie ekonomických a finančných </w:t>
      </w:r>
      <w:r w:rsidR="001F4432">
        <w:rPr>
          <w:rFonts w:ascii="Times New Roman" w:eastAsia="Calibri" w:hAnsi="Times New Roman" w:cs="Times New Roman"/>
          <w:kern w:val="2"/>
          <w:sz w:val="24"/>
          <w:szCs w:val="24"/>
          <w14:ligatures w14:val="standardContextual"/>
        </w:rPr>
        <w:t>dát a </w:t>
      </w:r>
      <w:r>
        <w:rPr>
          <w:rFonts w:ascii="Times New Roman" w:eastAsia="Calibri" w:hAnsi="Times New Roman" w:cs="Times New Roman"/>
          <w:kern w:val="2"/>
          <w:sz w:val="24"/>
          <w:szCs w:val="24"/>
          <w14:ligatures w14:val="standardContextual"/>
        </w:rPr>
        <w:t xml:space="preserve">ukazovateľov </w:t>
      </w:r>
      <w:r w:rsidR="001F4432">
        <w:rPr>
          <w:rFonts w:ascii="Times New Roman" w:eastAsia="Calibri" w:hAnsi="Times New Roman" w:cs="Times New Roman"/>
          <w:kern w:val="2"/>
          <w:sz w:val="24"/>
          <w:szCs w:val="24"/>
          <w14:ligatures w14:val="standardContextual"/>
        </w:rPr>
        <w:t xml:space="preserve">o obchodných spoločnostiach </w:t>
      </w:r>
      <w:r>
        <w:rPr>
          <w:rFonts w:ascii="Times New Roman" w:eastAsia="Calibri" w:hAnsi="Times New Roman" w:cs="Times New Roman"/>
          <w:kern w:val="2"/>
          <w:sz w:val="24"/>
          <w:szCs w:val="24"/>
          <w14:ligatures w14:val="standardContextual"/>
        </w:rPr>
        <w:t>je jedným z limitujúcich faktorov</w:t>
      </w:r>
      <w:r w:rsidR="0010679A">
        <w:rPr>
          <w:rFonts w:ascii="Times New Roman" w:eastAsia="Calibri" w:hAnsi="Times New Roman" w:cs="Times New Roman"/>
          <w:kern w:val="2"/>
          <w:sz w:val="24"/>
          <w:szCs w:val="24"/>
          <w14:ligatures w14:val="standardContextual"/>
        </w:rPr>
        <w:t xml:space="preserve"> efektívnosti finančného vyšetrovania</w:t>
      </w:r>
      <w:r>
        <w:rPr>
          <w:rFonts w:ascii="Times New Roman" w:eastAsia="Calibri" w:hAnsi="Times New Roman" w:cs="Times New Roman"/>
          <w:kern w:val="2"/>
          <w:sz w:val="24"/>
          <w:szCs w:val="24"/>
          <w14:ligatures w14:val="standardContextual"/>
        </w:rPr>
        <w:t xml:space="preserve">. </w:t>
      </w:r>
      <w:r w:rsidR="00F16106">
        <w:rPr>
          <w:rFonts w:ascii="Times New Roman" w:eastAsia="Calibri" w:hAnsi="Times New Roman" w:cs="Times New Roman"/>
          <w:kern w:val="2"/>
          <w:sz w:val="24"/>
          <w:szCs w:val="24"/>
          <w14:ligatures w14:val="standardContextual"/>
        </w:rPr>
        <w:t>Zamerali sme sa najmä na podmienky finančného vyšetrovania a možnosti využitia OSINT</w:t>
      </w:r>
      <w:r w:rsidR="00F16106">
        <w:rPr>
          <w:rFonts w:ascii="Times New Roman" w:hAnsi="Times New Roman" w:cs="Times New Roman"/>
          <w:sz w:val="24"/>
          <w:szCs w:val="24"/>
          <w:vertAlign w:val="superscript"/>
        </w:rPr>
        <w:footnoteReference w:id="28"/>
      </w:r>
    </w:p>
    <w:p w14:paraId="1A5027E0" w14:textId="0EBB9953" w:rsidR="000A20B9" w:rsidRDefault="00F16106" w:rsidP="002624F2">
      <w:pPr>
        <w:spacing w:after="6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v procesoch vyšetrovania. </w:t>
      </w:r>
      <w:r w:rsidR="00B76306">
        <w:rPr>
          <w:rFonts w:ascii="Times New Roman" w:eastAsia="Calibri" w:hAnsi="Times New Roman" w:cs="Times New Roman"/>
          <w:kern w:val="2"/>
          <w:sz w:val="24"/>
          <w:szCs w:val="24"/>
          <w14:ligatures w14:val="standardContextual"/>
        </w:rPr>
        <w:t>Okrem toho z</w:t>
      </w:r>
      <w:r>
        <w:rPr>
          <w:rFonts w:ascii="Times New Roman" w:eastAsia="Calibri" w:hAnsi="Times New Roman" w:cs="Times New Roman"/>
          <w:kern w:val="2"/>
          <w:sz w:val="24"/>
          <w:szCs w:val="24"/>
          <w14:ligatures w14:val="standardContextual"/>
        </w:rPr>
        <w:t>ámer</w:t>
      </w:r>
      <w:r w:rsidR="001F4432">
        <w:rPr>
          <w:rFonts w:ascii="Times New Roman" w:eastAsia="Calibri" w:hAnsi="Times New Roman" w:cs="Times New Roman"/>
          <w:kern w:val="2"/>
          <w:sz w:val="24"/>
          <w:szCs w:val="24"/>
          <w14:ligatures w14:val="standardContextual"/>
        </w:rPr>
        <w:t>om</w:t>
      </w:r>
      <w:r>
        <w:rPr>
          <w:rFonts w:ascii="Times New Roman" w:eastAsia="Calibri" w:hAnsi="Times New Roman" w:cs="Times New Roman"/>
          <w:kern w:val="2"/>
          <w:sz w:val="24"/>
          <w:szCs w:val="24"/>
          <w14:ligatures w14:val="standardContextual"/>
        </w:rPr>
        <w:t xml:space="preserve"> </w:t>
      </w:r>
      <w:r w:rsidR="001F4432">
        <w:rPr>
          <w:rFonts w:ascii="Times New Roman" w:eastAsia="Calibri" w:hAnsi="Times New Roman" w:cs="Times New Roman"/>
          <w:kern w:val="2"/>
          <w:sz w:val="24"/>
          <w:szCs w:val="24"/>
          <w14:ligatures w14:val="standardContextual"/>
        </w:rPr>
        <w:t xml:space="preserve">dotazníka bolo </w:t>
      </w:r>
      <w:r>
        <w:rPr>
          <w:rFonts w:ascii="Times New Roman" w:eastAsia="Calibri" w:hAnsi="Times New Roman" w:cs="Times New Roman"/>
          <w:kern w:val="2"/>
          <w:sz w:val="24"/>
          <w:szCs w:val="24"/>
          <w14:ligatures w14:val="standardContextual"/>
        </w:rPr>
        <w:t xml:space="preserve">identifikovať, či </w:t>
      </w:r>
      <w:r w:rsidR="00B76306">
        <w:rPr>
          <w:rFonts w:ascii="Times New Roman" w:eastAsia="Calibri" w:hAnsi="Times New Roman" w:cs="Times New Roman"/>
          <w:kern w:val="2"/>
          <w:sz w:val="24"/>
          <w:szCs w:val="24"/>
          <w14:ligatures w14:val="standardContextual"/>
        </w:rPr>
        <w:t xml:space="preserve">existuje </w:t>
      </w:r>
      <w:r>
        <w:rPr>
          <w:rFonts w:ascii="Times New Roman" w:eastAsia="Calibri" w:hAnsi="Times New Roman" w:cs="Times New Roman"/>
          <w:kern w:val="2"/>
          <w:sz w:val="24"/>
          <w:szCs w:val="24"/>
          <w14:ligatures w14:val="standardContextual"/>
        </w:rPr>
        <w:t xml:space="preserve">rozdiel medzi informačnými potrebami expertov na regionálnej a celoštátnej úrovni. </w:t>
      </w:r>
    </w:p>
    <w:p w14:paraId="101682A9" w14:textId="227CE97E" w:rsidR="000A20B9" w:rsidRDefault="00B763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Podkladom na vypracovanie dotazníka bola z</w:t>
      </w:r>
      <w:r w:rsidR="00925CCC">
        <w:rPr>
          <w:rFonts w:ascii="Times New Roman" w:eastAsia="Calibri" w:hAnsi="Times New Roman" w:cs="Times New Roman"/>
          <w:kern w:val="2"/>
          <w:sz w:val="24"/>
          <w:szCs w:val="24"/>
          <w14:ligatures w14:val="standardContextual"/>
        </w:rPr>
        <w:t>ákladná výskumná otázka</w:t>
      </w:r>
      <w:r>
        <w:rPr>
          <w:rFonts w:ascii="Times New Roman" w:eastAsia="Calibri" w:hAnsi="Times New Roman" w:cs="Times New Roman"/>
          <w:kern w:val="2"/>
          <w:sz w:val="24"/>
          <w:szCs w:val="24"/>
          <w14:ligatures w14:val="standardContextual"/>
        </w:rPr>
        <w:t xml:space="preserve">: </w:t>
      </w:r>
      <w:r w:rsidRPr="00B76306">
        <w:rPr>
          <w:rFonts w:ascii="Times New Roman" w:eastAsia="Calibri" w:hAnsi="Times New Roman" w:cs="Times New Roman"/>
          <w:i/>
          <w:iCs/>
          <w:kern w:val="2"/>
          <w:sz w:val="24"/>
          <w:szCs w:val="24"/>
          <w14:ligatures w14:val="standardContextual"/>
        </w:rPr>
        <w:t>A</w:t>
      </w:r>
      <w:r w:rsidR="00925CCC" w:rsidRPr="00B76306">
        <w:rPr>
          <w:rFonts w:ascii="Times New Roman" w:eastAsia="Calibri" w:hAnsi="Times New Roman" w:cs="Times New Roman"/>
          <w:i/>
          <w:iCs/>
          <w:kern w:val="2"/>
          <w:sz w:val="24"/>
          <w:szCs w:val="24"/>
          <w14:ligatures w14:val="standardContextual"/>
        </w:rPr>
        <w:t xml:space="preserve">ko zlepšiť informačnú základňu </w:t>
      </w:r>
      <w:r w:rsidR="00757F44" w:rsidRPr="00B76306">
        <w:rPr>
          <w:rFonts w:ascii="Times New Roman" w:eastAsia="Calibri" w:hAnsi="Times New Roman" w:cs="Times New Roman"/>
          <w:i/>
          <w:iCs/>
          <w:kern w:val="2"/>
          <w:sz w:val="24"/>
          <w:szCs w:val="24"/>
          <w14:ligatures w14:val="standardContextual"/>
        </w:rPr>
        <w:t xml:space="preserve">využívanú expertmi PZ </w:t>
      </w:r>
      <w:r w:rsidRPr="00B76306">
        <w:rPr>
          <w:rFonts w:ascii="Times New Roman" w:eastAsia="Calibri" w:hAnsi="Times New Roman" w:cs="Times New Roman"/>
          <w:i/>
          <w:iCs/>
          <w:kern w:val="2"/>
          <w:sz w:val="24"/>
          <w:szCs w:val="24"/>
          <w14:ligatures w14:val="standardContextual"/>
        </w:rPr>
        <w:t>n</w:t>
      </w:r>
      <w:r w:rsidR="00757F44" w:rsidRPr="00B76306">
        <w:rPr>
          <w:rFonts w:ascii="Times New Roman" w:eastAsia="Calibri" w:hAnsi="Times New Roman" w:cs="Times New Roman"/>
          <w:i/>
          <w:iCs/>
          <w:kern w:val="2"/>
          <w:sz w:val="24"/>
          <w:szCs w:val="24"/>
          <w14:ligatures w14:val="standardContextual"/>
        </w:rPr>
        <w:t>a účel zefektívnenia finančného vyšetrovania</w:t>
      </w:r>
      <w:r w:rsidRPr="00B76306">
        <w:rPr>
          <w:rFonts w:ascii="Times New Roman" w:eastAsia="Calibri" w:hAnsi="Times New Roman" w:cs="Times New Roman"/>
          <w:i/>
          <w:iCs/>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w:t>
      </w:r>
      <w:r w:rsidR="00F16106">
        <w:rPr>
          <w:rFonts w:ascii="Times New Roman" w:eastAsia="Calibri" w:hAnsi="Times New Roman" w:cs="Times New Roman"/>
          <w:kern w:val="2"/>
          <w:sz w:val="24"/>
          <w:szCs w:val="24"/>
          <w14:ligatures w14:val="standardContextual"/>
        </w:rPr>
        <w:t>Dotazník bol zaslaný 164 príslušníkom PZ, ktorí pracujú na relevantných útvaroch finančného vyšetrovania a zúčastnil</w:t>
      </w:r>
      <w:r>
        <w:rPr>
          <w:rFonts w:ascii="Times New Roman" w:eastAsia="Calibri" w:hAnsi="Times New Roman" w:cs="Times New Roman"/>
          <w:kern w:val="2"/>
          <w:sz w:val="24"/>
          <w:szCs w:val="24"/>
          <w14:ligatures w14:val="standardContextual"/>
        </w:rPr>
        <w:t>i</w:t>
      </w:r>
      <w:r w:rsidR="00F16106">
        <w:rPr>
          <w:rFonts w:ascii="Times New Roman" w:eastAsia="Calibri" w:hAnsi="Times New Roman" w:cs="Times New Roman"/>
          <w:kern w:val="2"/>
          <w:sz w:val="24"/>
          <w:szCs w:val="24"/>
          <w14:ligatures w14:val="standardContextual"/>
        </w:rPr>
        <w:t xml:space="preserve"> sa seminára „</w:t>
      </w:r>
      <w:r w:rsidR="00F16106" w:rsidRPr="009E079A">
        <w:rPr>
          <w:rFonts w:ascii="Times New Roman Italic" w:eastAsia="Calibri" w:hAnsi="Times New Roman Italic" w:cs="Times New Roman Italic"/>
          <w:i/>
          <w:iCs/>
          <w:kern w:val="2"/>
          <w:sz w:val="24"/>
          <w:szCs w:val="24"/>
          <w14:ligatures w14:val="standardContextual"/>
        </w:rPr>
        <w:t>OSINT a finančné vyšetrovanie</w:t>
      </w:r>
      <w:r w:rsidR="00F16106">
        <w:rPr>
          <w:rFonts w:ascii="Times New Roman" w:eastAsia="Calibri" w:hAnsi="Times New Roman" w:cs="Times New Roman"/>
          <w:kern w:val="2"/>
          <w:sz w:val="24"/>
          <w:szCs w:val="24"/>
          <w14:ligatures w14:val="standardContextual"/>
        </w:rPr>
        <w:t>“ v apríli 2024. Z celkového počtu bolo 60</w:t>
      </w:r>
      <w:r>
        <w:rPr>
          <w:rFonts w:ascii="Times New Roman" w:eastAsia="Calibri" w:hAnsi="Times New Roman" w:cs="Times New Roman"/>
          <w:kern w:val="2"/>
          <w:sz w:val="24"/>
          <w:szCs w:val="24"/>
          <w14:ligatures w14:val="standardContextual"/>
        </w:rPr>
        <w:t xml:space="preserve"> policajtov</w:t>
      </w:r>
      <w:r w:rsidR="00F16106">
        <w:rPr>
          <w:rFonts w:ascii="Times New Roman" w:eastAsia="Calibri" w:hAnsi="Times New Roman" w:cs="Times New Roman"/>
          <w:kern w:val="2"/>
          <w:sz w:val="24"/>
          <w:szCs w:val="24"/>
          <w14:ligatures w14:val="standardContextual"/>
        </w:rPr>
        <w:t xml:space="preserve"> zaradených na útvaroch krajských riaditeľstiev PZ, 75 policajtov pochádzalo zo špecializovaných útvarov s celoštátnou pôsobnosťou, prevažne z FSJ, NCODK a UBOK, 13 pôsobil</w:t>
      </w:r>
      <w:r>
        <w:rPr>
          <w:rFonts w:ascii="Times New Roman" w:eastAsia="Calibri" w:hAnsi="Times New Roman" w:cs="Times New Roman"/>
          <w:kern w:val="2"/>
          <w:sz w:val="24"/>
          <w:szCs w:val="24"/>
          <w14:ligatures w14:val="standardContextual"/>
        </w:rPr>
        <w:t>o</w:t>
      </w:r>
      <w:r w:rsidR="00F16106">
        <w:rPr>
          <w:rFonts w:ascii="Times New Roman" w:eastAsia="Calibri" w:hAnsi="Times New Roman" w:cs="Times New Roman"/>
          <w:kern w:val="2"/>
          <w:sz w:val="24"/>
          <w:szCs w:val="24"/>
          <w14:ligatures w14:val="standardContextual"/>
        </w:rPr>
        <w:t xml:space="preserve"> na analytických útvaroch a zvyšných 16 na rôznych pozíciách vrátane Úradu inšpekčnej služby, Okresného úradu a podobne.</w:t>
      </w:r>
    </w:p>
    <w:p w14:paraId="4A9F4F68" w14:textId="6C6DB37C"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70 účastníkov využilo príležitosť zúčastniť sa dotazníkového prieskumu. </w:t>
      </w:r>
      <w:r w:rsidR="00B76306">
        <w:rPr>
          <w:rFonts w:ascii="Times New Roman" w:eastAsia="Calibri" w:hAnsi="Times New Roman" w:cs="Times New Roman"/>
          <w:kern w:val="2"/>
          <w:sz w:val="24"/>
          <w:szCs w:val="24"/>
          <w14:ligatures w14:val="standardContextual"/>
        </w:rPr>
        <w:t>Počet respondentov z</w:t>
      </w:r>
      <w:r>
        <w:rPr>
          <w:rFonts w:ascii="Times New Roman" w:eastAsia="Calibri" w:hAnsi="Times New Roman" w:cs="Times New Roman"/>
          <w:kern w:val="2"/>
          <w:sz w:val="24"/>
          <w:szCs w:val="24"/>
          <w14:ligatures w14:val="standardContextual"/>
        </w:rPr>
        <w:t xml:space="preserve"> NCODK bol 22, z FSJ 23, z ÚBOK 12, z krajských riaditeľstiev 10 respondentov a z iných útvarov 3 respondenti. </w:t>
      </w:r>
    </w:p>
    <w:p w14:paraId="5CB62398" w14:textId="478B7FA0"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Súčasťou dotazníka boli uzatvorené aj otvorené otázky smerujúce k zisteniu názoru expertov PZ pôsobiacich na úseku finančného vyšetrovania na možnosti zefektívnenia ich činnosti.</w:t>
      </w:r>
    </w:p>
    <w:p w14:paraId="52805DC0" w14:textId="274F560F"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Pri otázke definovania svojho pracovného zaradenia 21 respondentov uviedlo „analytik“, 20 „operatívny pracovník“, 13 „vyšetrovateľ“, 12 „iné“ a 4 respondenti </w:t>
      </w:r>
      <w:r>
        <w:rPr>
          <w:rFonts w:ascii="Times New Roman" w:eastAsia="Calibri" w:hAnsi="Times New Roman" w:cs="Times New Roman"/>
          <w:kern w:val="2"/>
          <w:sz w:val="24"/>
          <w:szCs w:val="24"/>
          <w14:ligatures w14:val="standardContextual"/>
        </w:rPr>
        <w:lastRenderedPageBreak/>
        <w:t>neodpovedali. Viac ako 80</w:t>
      </w:r>
      <w:r w:rsidR="00B76306">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respondentov prieskumu má prax v</w:t>
      </w:r>
      <w:r w:rsidR="00B76306">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PZ minimálne 6 rokov, dve tretiny z</w:t>
      </w:r>
      <w:r w:rsidR="00B76306">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celkového počtu má viac ako 15 rokov praxe.</w:t>
      </w:r>
    </w:p>
    <w:p w14:paraId="4672C818" w14:textId="12D97AC3" w:rsidR="00F915BB" w:rsidRDefault="00F915BB" w:rsidP="002624F2">
      <w:pPr>
        <w:spacing w:after="6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Zistenia z</w:t>
      </w:r>
      <w:r w:rsidR="00B76306">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dotazníkového prieskumu sme porovnali s</w:t>
      </w:r>
      <w:r w:rsidR="00B76306">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 xml:space="preserve">hodnotiacou správou MONEYVAL </w:t>
      </w:r>
      <w:r w:rsidR="00FF067B">
        <w:rPr>
          <w:rFonts w:ascii="Times New Roman" w:eastAsia="Calibri" w:hAnsi="Times New Roman" w:cs="Times New Roman"/>
          <w:kern w:val="2"/>
          <w:sz w:val="24"/>
          <w:szCs w:val="24"/>
          <w14:ligatures w14:val="standardContextual"/>
        </w:rPr>
        <w:t>a</w:t>
      </w:r>
      <w:r w:rsidR="00B76306">
        <w:rPr>
          <w:rFonts w:ascii="Times New Roman" w:eastAsia="Calibri" w:hAnsi="Times New Roman" w:cs="Times New Roman"/>
          <w:kern w:val="2"/>
          <w:sz w:val="24"/>
          <w:szCs w:val="24"/>
          <w14:ligatures w14:val="standardContextual"/>
        </w:rPr>
        <w:t> </w:t>
      </w:r>
      <w:r w:rsidR="00FF067B">
        <w:rPr>
          <w:rFonts w:ascii="Times New Roman" w:eastAsia="Calibri" w:hAnsi="Times New Roman" w:cs="Times New Roman"/>
          <w:kern w:val="2"/>
          <w:sz w:val="24"/>
          <w:szCs w:val="24"/>
          <w14:ligatures w14:val="standardContextual"/>
        </w:rPr>
        <w:t>výročnými správami špecializovaných útvarov P PZ.</w:t>
      </w:r>
    </w:p>
    <w:p w14:paraId="18B53358" w14:textId="77777777" w:rsidR="009E079A" w:rsidRDefault="009E079A" w:rsidP="00403F27">
      <w:pPr>
        <w:spacing w:after="120" w:line="240" w:lineRule="auto"/>
        <w:jc w:val="both"/>
        <w:rPr>
          <w:rFonts w:ascii="Times New Roman" w:eastAsia="Calibri" w:hAnsi="Times New Roman" w:cs="Times New Roman"/>
          <w:kern w:val="2"/>
          <w:sz w:val="24"/>
          <w:szCs w:val="24"/>
          <w14:ligatures w14:val="standardContextual"/>
        </w:rPr>
      </w:pPr>
    </w:p>
    <w:p w14:paraId="7A7F7B4D" w14:textId="77777777" w:rsidR="000A20B9" w:rsidRDefault="00F16106" w:rsidP="0066420E">
      <w:pPr>
        <w:keepNext/>
        <w:spacing w:after="120" w:line="240" w:lineRule="auto"/>
        <w:jc w:val="both"/>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Graf 1: Počet rokov praxe respondentov:</w:t>
      </w:r>
    </w:p>
    <w:p w14:paraId="07AA2BFE" w14:textId="77777777" w:rsidR="000A20B9" w:rsidRDefault="00F16106" w:rsidP="0066420E">
      <w:pPr>
        <w:keepNext/>
        <w:spacing w:after="120" w:line="240" w:lineRule="auto"/>
        <w:jc w:val="both"/>
        <w:rPr>
          <w:rFonts w:ascii="Times New Roman" w:eastAsia="Calibri" w:hAnsi="Times New Roman" w:cs="Times New Roman"/>
          <w:kern w:val="2"/>
          <w:sz w:val="24"/>
          <w:szCs w:val="24"/>
          <w14:ligatures w14:val="standardContextual"/>
        </w:rPr>
      </w:pPr>
      <w:r>
        <w:rPr>
          <w:rFonts w:ascii="Times New Roman" w:hAnsi="Times New Roman" w:cs="Times New Roman"/>
          <w:noProof/>
          <w:lang w:eastAsia="sk-SK"/>
        </w:rPr>
        <w:drawing>
          <wp:inline distT="0" distB="0" distL="0" distR="0" wp14:anchorId="01889A56" wp14:editId="709591EE">
            <wp:extent cx="5760720" cy="1807845"/>
            <wp:effectExtent l="0" t="0" r="11430" b="1905"/>
            <wp:docPr id="4"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6665BDC" w14:textId="77777777" w:rsidR="000A20B9" w:rsidRDefault="00F16106" w:rsidP="00B76306">
      <w:pPr>
        <w:keepNext/>
        <w:spacing w:after="120" w:line="240" w:lineRule="auto"/>
        <w:jc w:val="center"/>
        <w:rPr>
          <w:rFonts w:ascii="Times New Roman" w:eastAsia="Calibri" w:hAnsi="Times New Roman" w:cs="Times New Roman"/>
          <w:i/>
          <w:iCs/>
          <w:kern w:val="2"/>
          <w:sz w:val="24"/>
          <w:szCs w:val="24"/>
          <w14:ligatures w14:val="standardContextual"/>
        </w:rPr>
      </w:pPr>
      <w:r>
        <w:rPr>
          <w:rFonts w:ascii="Times New Roman" w:eastAsia="Calibri" w:hAnsi="Times New Roman" w:cs="Times New Roman"/>
          <w:i/>
          <w:iCs/>
          <w:kern w:val="2"/>
          <w:sz w:val="24"/>
          <w:szCs w:val="24"/>
          <w14:ligatures w14:val="standardContextual"/>
        </w:rPr>
        <w:t>Zdroj: vlastné spracovanie</w:t>
      </w:r>
    </w:p>
    <w:p w14:paraId="41FD808E" w14:textId="77777777" w:rsidR="00F23205" w:rsidRDefault="00F23205" w:rsidP="00403F27">
      <w:pPr>
        <w:spacing w:after="120" w:line="240" w:lineRule="auto"/>
        <w:jc w:val="both"/>
        <w:rPr>
          <w:rFonts w:ascii="Times New Roman" w:eastAsia="Calibri" w:hAnsi="Times New Roman" w:cs="Times New Roman"/>
          <w:b/>
          <w:bCs/>
          <w:kern w:val="2"/>
          <w:sz w:val="24"/>
          <w:szCs w:val="24"/>
          <w14:ligatures w14:val="standardContextual"/>
        </w:rPr>
      </w:pPr>
    </w:p>
    <w:p w14:paraId="3FDEBD52" w14:textId="27D8C4AA" w:rsidR="000A20B9" w:rsidRDefault="00F16106" w:rsidP="00403F27">
      <w:pPr>
        <w:spacing w:after="120" w:line="240" w:lineRule="auto"/>
        <w:jc w:val="both"/>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Graf 2: Funkčné zaradenie respondentov prieskumu:</w:t>
      </w:r>
    </w:p>
    <w:p w14:paraId="5F11C7AE" w14:textId="77777777" w:rsidR="000A20B9" w:rsidRDefault="00F16106" w:rsidP="00403F27">
      <w:pPr>
        <w:spacing w:after="120" w:line="240" w:lineRule="auto"/>
        <w:jc w:val="both"/>
        <w:rPr>
          <w:rFonts w:ascii="Times New Roman" w:eastAsia="Calibri" w:hAnsi="Times New Roman" w:cs="Times New Roman"/>
          <w:kern w:val="2"/>
          <w:sz w:val="24"/>
          <w:szCs w:val="24"/>
          <w14:ligatures w14:val="standardContextual"/>
        </w:rPr>
      </w:pPr>
      <w:r>
        <w:rPr>
          <w:rFonts w:ascii="Times New Roman" w:hAnsi="Times New Roman" w:cs="Times New Roman"/>
          <w:noProof/>
          <w:lang w:eastAsia="sk-SK"/>
          <w14:ligatures w14:val="standardContextual"/>
        </w:rPr>
        <w:drawing>
          <wp:inline distT="0" distB="0" distL="0" distR="0" wp14:anchorId="350C5C9C" wp14:editId="3649A982">
            <wp:extent cx="5797550" cy="3105150"/>
            <wp:effectExtent l="0" t="0" r="1270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2656B2" w14:textId="77777777" w:rsidR="000A20B9" w:rsidRDefault="00F16106" w:rsidP="00403F27">
      <w:pPr>
        <w:spacing w:after="120" w:line="240" w:lineRule="auto"/>
        <w:jc w:val="both"/>
        <w:rPr>
          <w:rFonts w:ascii="Times New Roman" w:eastAsia="Calibri" w:hAnsi="Times New Roman" w:cs="Times New Roman"/>
          <w:i/>
          <w:iCs/>
          <w:kern w:val="2"/>
          <w:sz w:val="24"/>
          <w:szCs w:val="24"/>
          <w14:ligatures w14:val="standardContextual"/>
        </w:rPr>
      </w:pPr>
      <w:r>
        <w:rPr>
          <w:rFonts w:ascii="Times New Roman" w:eastAsia="Calibri" w:hAnsi="Times New Roman" w:cs="Times New Roman"/>
          <w:i/>
          <w:iCs/>
          <w:kern w:val="2"/>
          <w:sz w:val="24"/>
          <w:szCs w:val="24"/>
          <w14:ligatures w14:val="standardContextual"/>
        </w:rPr>
        <w:t>Zdroj: vlastné spracovanie</w:t>
      </w:r>
    </w:p>
    <w:p w14:paraId="01D8C781" w14:textId="77777777" w:rsidR="000A20B9" w:rsidRDefault="000A20B9" w:rsidP="00B76306">
      <w:pPr>
        <w:spacing w:after="120" w:line="240" w:lineRule="auto"/>
        <w:jc w:val="center"/>
        <w:rPr>
          <w:rFonts w:ascii="Times New Roman" w:eastAsia="Calibri" w:hAnsi="Times New Roman" w:cs="Times New Roman"/>
          <w:kern w:val="2"/>
          <w:sz w:val="24"/>
          <w:szCs w:val="24"/>
          <w14:ligatures w14:val="standardContextual"/>
        </w:rPr>
      </w:pPr>
    </w:p>
    <w:bookmarkEnd w:id="9"/>
    <w:p w14:paraId="746A555C" w14:textId="77777777" w:rsidR="000A20B9" w:rsidRDefault="00F16106" w:rsidP="0066420E">
      <w:pPr>
        <w:spacing w:after="12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 cieľom zmapovať názory policajtov na príčiny neefektívneho finančného vyšetrovania na Slovensku, respondenti mali možnosť uviesť dôvody doplnením vety: „</w:t>
      </w:r>
      <w:r>
        <w:rPr>
          <w:rFonts w:ascii="Times New Roman" w:eastAsia="Calibri" w:hAnsi="Times New Roman" w:cs="Times New Roman"/>
          <w:i/>
          <w:iCs/>
          <w:kern w:val="2"/>
          <w:sz w:val="24"/>
          <w:szCs w:val="24"/>
          <w14:ligatures w14:val="standardContextual"/>
        </w:rPr>
        <w:t>K tomu, aby sa v trestnom konaní viac zaisťoval, konfiškoval majetok a odčerpávali výnosy z trestnej činnosti je potrebné...</w:t>
      </w:r>
      <w:r>
        <w:rPr>
          <w:rFonts w:ascii="Times New Roman" w:eastAsia="Calibri" w:hAnsi="Times New Roman" w:cs="Times New Roman"/>
          <w:kern w:val="2"/>
          <w:sz w:val="24"/>
          <w:szCs w:val="24"/>
          <w14:ligatures w14:val="standardContextual"/>
        </w:rPr>
        <w:t>“. Vzhľadom na to, že išlo o otvorenú otázku, odpovede sme roztriedili do 4 skupín: legislatívna (23), inštitucionálna (28), technologická (9), vzdelávacia (6)</w:t>
      </w:r>
      <w:r>
        <w:rPr>
          <w:rStyle w:val="Odkaznapoznmkupodiarou"/>
          <w:rFonts w:ascii="Times New Roman" w:eastAsia="Calibri" w:hAnsi="Times New Roman" w:cs="Times New Roman"/>
          <w:kern w:val="2"/>
          <w:sz w:val="24"/>
          <w:szCs w:val="24"/>
          <w14:ligatures w14:val="standardContextual"/>
        </w:rPr>
        <w:footnoteReference w:id="29"/>
      </w:r>
      <w:r>
        <w:rPr>
          <w:rFonts w:ascii="Times New Roman" w:eastAsia="Calibri" w:hAnsi="Times New Roman" w:cs="Times New Roman"/>
          <w:kern w:val="2"/>
          <w:sz w:val="24"/>
          <w:szCs w:val="24"/>
          <w14:ligatures w14:val="standardContextual"/>
        </w:rPr>
        <w:t xml:space="preserve">. </w:t>
      </w:r>
    </w:p>
    <w:p w14:paraId="2E599ECA" w14:textId="77777777"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 xml:space="preserve">Na úseku legislatívy respondenti vnímali nedostatky v komplikovanosti trestného konania a pri oprávneniach napríklad pri zaisťovaní majetku. Legislatívu je z ich pohľadu potrebné stabilizovať a viac prispôsobiť procesom vyšetrovania. </w:t>
      </w:r>
    </w:p>
    <w:p w14:paraId="3F2D793C" w14:textId="77777777"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Obsahovo najbohatšia bola kategória inštitucionálnych zmien. Opakovane sa vyzdvihla potreba lepšej spolupráce medzi policajnými zložkami a prokuratúrou a najmä aktívnejšie zapojenie prokuratúry do trestného konania. Respondenti uviedli, že postup v trestnom konaní je príliš komplikovaný a zdĺhavý, čo môže viesť k tomu, že prokurátori nevydajú súhlas so zaistením majetku. Od zaistenia majetku do rozhodovania v súdnom konaní uplynie príliš veľa času, niekedy aj roky. Jedným z identifikovaných spôsobov zlepšenia by bol prístup policajtov do registrov a zlepšenie výmeny informácií medzi rôznymi štátnymi inštitúciami.</w:t>
      </w:r>
    </w:p>
    <w:p w14:paraId="4E90C212" w14:textId="24C63A8F"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 tým súvisia aj odpovede, ktoré vyzdvihli význam analytických nástrojov a prístupu k dátam. Tieto odpovede potvrdzujú predpoklad, že v prípade, že by mali policajti prístup k registrom štátu a tieto registre by mohli spracovávať prostredníctvom dostupných databázových a analytických nástrojov</w:t>
      </w:r>
      <w:r>
        <w:rPr>
          <w:rStyle w:val="Odkaznapoznmkupodiarou"/>
          <w:rFonts w:ascii="Times New Roman" w:eastAsia="Calibri" w:hAnsi="Times New Roman" w:cs="Times New Roman"/>
          <w:kern w:val="2"/>
          <w:sz w:val="24"/>
          <w:szCs w:val="24"/>
          <w14:ligatures w14:val="standardContextual"/>
        </w:rPr>
        <w:footnoteReference w:id="30"/>
      </w:r>
      <w:r>
        <w:rPr>
          <w:rFonts w:ascii="Times New Roman" w:eastAsia="Calibri" w:hAnsi="Times New Roman" w:cs="Times New Roman"/>
          <w:kern w:val="2"/>
          <w:sz w:val="24"/>
          <w:szCs w:val="24"/>
          <w14:ligatures w14:val="standardContextual"/>
        </w:rPr>
        <w:t xml:space="preserve">, </w:t>
      </w:r>
      <w:r w:rsidR="00187074">
        <w:rPr>
          <w:rFonts w:ascii="Times New Roman" w:eastAsia="Calibri" w:hAnsi="Times New Roman" w:cs="Times New Roman"/>
          <w:kern w:val="2"/>
          <w:sz w:val="24"/>
          <w:szCs w:val="24"/>
          <w14:ligatures w14:val="standardContextual"/>
        </w:rPr>
        <w:t>urýchlil by sa proces</w:t>
      </w:r>
      <w:r>
        <w:rPr>
          <w:rFonts w:ascii="Times New Roman" w:eastAsia="Calibri" w:hAnsi="Times New Roman" w:cs="Times New Roman"/>
          <w:kern w:val="2"/>
          <w:sz w:val="24"/>
          <w:szCs w:val="24"/>
          <w14:ligatures w14:val="standardContextual"/>
        </w:rPr>
        <w:t xml:space="preserve"> finančného vyšetrovania. Množstvo informácií, ktoré policajt pri vyšetrovaní hľadá, požaduje od iných inštitúcií a následne zbiera na jednom mieste, sú dáta, ktoré štát už vlastní, sú</w:t>
      </w:r>
      <w:r w:rsidR="00187074">
        <w:rPr>
          <w:rFonts w:ascii="Times New Roman" w:eastAsia="Calibri" w:hAnsi="Times New Roman" w:cs="Times New Roman"/>
          <w:kern w:val="2"/>
          <w:sz w:val="24"/>
          <w:szCs w:val="24"/>
          <w14:ligatures w14:val="standardContextual"/>
        </w:rPr>
        <w:t xml:space="preserve"> však</w:t>
      </w:r>
      <w:r>
        <w:rPr>
          <w:rFonts w:ascii="Times New Roman" w:eastAsia="Calibri" w:hAnsi="Times New Roman" w:cs="Times New Roman"/>
          <w:kern w:val="2"/>
          <w:sz w:val="24"/>
          <w:szCs w:val="24"/>
          <w14:ligatures w14:val="standardContextual"/>
        </w:rPr>
        <w:t xml:space="preserve"> uložené v rôznych neprepojených registroch. </w:t>
      </w:r>
    </w:p>
    <w:p w14:paraId="22720D20" w14:textId="2FEF2FD5"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Osobitná pozornosť bola v dotazníku venovaná zisteniu záujmu respondentov o ďalšie vzdelávanie. Svoj záujem vyjadrili doplnením vety „</w:t>
      </w:r>
      <w:r>
        <w:rPr>
          <w:rFonts w:ascii="Times New Roman" w:eastAsia="Calibri" w:hAnsi="Times New Roman" w:cs="Times New Roman"/>
          <w:i/>
          <w:iCs/>
          <w:kern w:val="2"/>
          <w:sz w:val="24"/>
          <w:szCs w:val="24"/>
          <w14:ligatures w14:val="standardContextual"/>
        </w:rPr>
        <w:t xml:space="preserve">V budúcnosti by som uvítal vzdelávanie, kurz, alebo seminár na tému...“. </w:t>
      </w:r>
      <w:r>
        <w:rPr>
          <w:rFonts w:ascii="Times New Roman" w:hAnsi="Times New Roman" w:cs="Times New Roman"/>
          <w:color w:val="000000"/>
          <w:sz w:val="24"/>
          <w:szCs w:val="24"/>
        </w:rPr>
        <w:t xml:space="preserve">Odpovede </w:t>
      </w:r>
      <w:r>
        <w:rPr>
          <w:rFonts w:ascii="Times New Roman" w:eastAsia="Calibri" w:hAnsi="Times New Roman" w:cs="Times New Roman"/>
          <w:kern w:val="2"/>
          <w:sz w:val="24"/>
          <w:szCs w:val="24"/>
          <w14:ligatures w14:val="standardContextual"/>
        </w:rPr>
        <w:t>sme zoskupili nasledovne: praktické postupy vo finančnom vyšetrovaní (18), tematické prednášky (12), databázy (13). V rámci prvej skupiny respondenti</w:t>
      </w:r>
      <w:r w:rsidR="00187074">
        <w:rPr>
          <w:rFonts w:ascii="Times New Roman" w:eastAsia="Calibri" w:hAnsi="Times New Roman" w:cs="Times New Roman"/>
          <w:kern w:val="2"/>
          <w:sz w:val="24"/>
          <w:szCs w:val="24"/>
          <w14:ligatures w14:val="standardContextual"/>
        </w:rPr>
        <w:t xml:space="preserve"> uvádzali</w:t>
      </w:r>
      <w:r>
        <w:rPr>
          <w:rFonts w:ascii="Times New Roman" w:eastAsia="Calibri" w:hAnsi="Times New Roman" w:cs="Times New Roman"/>
          <w:kern w:val="2"/>
          <w:sz w:val="24"/>
          <w:szCs w:val="24"/>
          <w14:ligatures w14:val="standardContextual"/>
        </w:rPr>
        <w:t xml:space="preserve"> záujem o prehĺbenie vzdelania a praktických zručností pri realizácii finančného vyšetrovania získavanie poznatkov z najlepšej praxe v zahraničí. Ide napríklad o témy ako zaisťovanie majetku, odhaľovanie a dokazovanie trestnej činnosti pri ekonomických podvodoch, vytváranie analýz z dostupných dát atď. Opakovane bol vyjadrený záujem o účasť prokurátora a/alebo sudcu na vzdelávaní. Spomedzi tematicky orientovaných prednášok najväčšmi rezonovala téma </w:t>
      </w:r>
      <w:proofErr w:type="spellStart"/>
      <w:r>
        <w:rPr>
          <w:rFonts w:ascii="Times New Roman" w:eastAsia="Calibri" w:hAnsi="Times New Roman" w:cs="Times New Roman"/>
          <w:kern w:val="2"/>
          <w:sz w:val="24"/>
          <w:szCs w:val="24"/>
          <w14:ligatures w14:val="standardContextual"/>
        </w:rPr>
        <w:t>krypto</w:t>
      </w:r>
      <w:r w:rsidR="00A112C8">
        <w:rPr>
          <w:rFonts w:ascii="Times New Roman" w:eastAsia="Calibri" w:hAnsi="Times New Roman" w:cs="Times New Roman"/>
          <w:kern w:val="2"/>
          <w:sz w:val="24"/>
          <w:szCs w:val="24"/>
          <w14:ligatures w14:val="standardContextual"/>
        </w:rPr>
        <w:t>aktív</w:t>
      </w:r>
      <w:proofErr w:type="spellEnd"/>
      <w:r>
        <w:rPr>
          <w:rFonts w:ascii="Times New Roman" w:eastAsia="Calibri" w:hAnsi="Times New Roman" w:cs="Times New Roman"/>
          <w:kern w:val="2"/>
          <w:sz w:val="24"/>
          <w:szCs w:val="24"/>
          <w14:ligatures w14:val="standardContextual"/>
        </w:rPr>
        <w:t>, ale aj prani</w:t>
      </w:r>
      <w:r w:rsidR="00187074">
        <w:rPr>
          <w:rFonts w:ascii="Times New Roman" w:eastAsia="Calibri" w:hAnsi="Times New Roman" w:cs="Times New Roman"/>
          <w:kern w:val="2"/>
          <w:sz w:val="24"/>
          <w:szCs w:val="24"/>
          <w14:ligatures w14:val="standardContextual"/>
        </w:rPr>
        <w:t>a</w:t>
      </w:r>
      <w:r>
        <w:rPr>
          <w:rFonts w:ascii="Times New Roman" w:eastAsia="Calibri" w:hAnsi="Times New Roman" w:cs="Times New Roman"/>
          <w:kern w:val="2"/>
          <w:sz w:val="24"/>
          <w:szCs w:val="24"/>
          <w14:ligatures w14:val="standardContextual"/>
        </w:rPr>
        <w:t xml:space="preserve"> špinavých peňazí a podvod</w:t>
      </w:r>
      <w:r w:rsidR="00187074">
        <w:rPr>
          <w:rFonts w:ascii="Times New Roman" w:eastAsia="Calibri" w:hAnsi="Times New Roman" w:cs="Times New Roman"/>
          <w:kern w:val="2"/>
          <w:sz w:val="24"/>
          <w:szCs w:val="24"/>
          <w14:ligatures w14:val="standardContextual"/>
        </w:rPr>
        <w:t>ov</w:t>
      </w:r>
      <w:r>
        <w:rPr>
          <w:rFonts w:ascii="Times New Roman" w:eastAsia="Calibri" w:hAnsi="Times New Roman" w:cs="Times New Roman"/>
          <w:kern w:val="2"/>
          <w:sz w:val="24"/>
          <w:szCs w:val="24"/>
          <w14:ligatures w14:val="standardContextual"/>
        </w:rPr>
        <w:t xml:space="preserve"> na senioroch. </w:t>
      </w:r>
      <w:r w:rsidR="00187074">
        <w:rPr>
          <w:rFonts w:ascii="Times New Roman" w:eastAsia="Calibri" w:hAnsi="Times New Roman" w:cs="Times New Roman"/>
          <w:kern w:val="2"/>
          <w:sz w:val="24"/>
          <w:szCs w:val="24"/>
          <w14:ligatures w14:val="standardContextual"/>
        </w:rPr>
        <w:t>Napokon</w:t>
      </w:r>
      <w:r>
        <w:rPr>
          <w:rFonts w:ascii="Times New Roman" w:eastAsia="Calibri" w:hAnsi="Times New Roman" w:cs="Times New Roman"/>
          <w:kern w:val="2"/>
          <w:sz w:val="24"/>
          <w:szCs w:val="24"/>
          <w14:ligatures w14:val="standardContextual"/>
        </w:rPr>
        <w:t xml:space="preserve"> v kategórii „</w:t>
      </w:r>
      <w:r w:rsidRPr="009E079A">
        <w:rPr>
          <w:rFonts w:ascii="Times New Roman Italic" w:eastAsia="Calibri" w:hAnsi="Times New Roman Italic" w:cs="Times New Roman Italic"/>
          <w:i/>
          <w:iCs/>
          <w:kern w:val="2"/>
          <w:sz w:val="24"/>
          <w:szCs w:val="24"/>
          <w14:ligatures w14:val="standardContextual"/>
        </w:rPr>
        <w:t>databázy</w:t>
      </w:r>
      <w:r>
        <w:rPr>
          <w:rFonts w:ascii="Times New Roman" w:eastAsia="Calibri" w:hAnsi="Times New Roman" w:cs="Times New Roman"/>
          <w:kern w:val="2"/>
          <w:sz w:val="24"/>
          <w:szCs w:val="24"/>
          <w14:ligatures w14:val="standardContextual"/>
        </w:rPr>
        <w:t xml:space="preserve">“ boli zoskupené podnety </w:t>
      </w:r>
      <w:r w:rsidR="00187074">
        <w:rPr>
          <w:rFonts w:ascii="Times New Roman" w:eastAsia="Calibri" w:hAnsi="Times New Roman" w:cs="Times New Roman"/>
          <w:kern w:val="2"/>
          <w:sz w:val="24"/>
          <w:szCs w:val="24"/>
          <w14:ligatures w14:val="standardContextual"/>
        </w:rPr>
        <w:t>na</w:t>
      </w:r>
      <w:r>
        <w:rPr>
          <w:rFonts w:ascii="Times New Roman" w:eastAsia="Calibri" w:hAnsi="Times New Roman" w:cs="Times New Roman"/>
          <w:kern w:val="2"/>
          <w:sz w:val="24"/>
          <w:szCs w:val="24"/>
          <w14:ligatures w14:val="standardContextual"/>
        </w:rPr>
        <w:t> prehĺbeni</w:t>
      </w:r>
      <w:r w:rsidR="00187074">
        <w:rPr>
          <w:rFonts w:ascii="Times New Roman" w:eastAsia="Calibri" w:hAnsi="Times New Roman" w:cs="Times New Roman"/>
          <w:kern w:val="2"/>
          <w:sz w:val="24"/>
          <w:szCs w:val="24"/>
          <w14:ligatures w14:val="standardContextual"/>
        </w:rPr>
        <w:t>e</w:t>
      </w:r>
      <w:r>
        <w:rPr>
          <w:rFonts w:ascii="Times New Roman" w:eastAsia="Calibri" w:hAnsi="Times New Roman" w:cs="Times New Roman"/>
          <w:kern w:val="2"/>
          <w:sz w:val="24"/>
          <w:szCs w:val="24"/>
          <w14:ligatures w14:val="standardContextual"/>
        </w:rPr>
        <w:t xml:space="preserve"> vzdelania pri používaní konkrétnych analytických a databázových nástrojov, akými sú </w:t>
      </w:r>
      <w:proofErr w:type="spellStart"/>
      <w:r>
        <w:rPr>
          <w:rFonts w:ascii="Times New Roman" w:eastAsia="Calibri" w:hAnsi="Times New Roman" w:cs="Times New Roman"/>
          <w:kern w:val="2"/>
          <w:sz w:val="24"/>
          <w:szCs w:val="24"/>
          <w14:ligatures w14:val="standardContextual"/>
        </w:rPr>
        <w:t>Finstat</w:t>
      </w:r>
      <w:proofErr w:type="spellEnd"/>
      <w:r>
        <w:rPr>
          <w:rFonts w:ascii="Times New Roman" w:eastAsia="Calibri" w:hAnsi="Times New Roman" w:cs="Times New Roman"/>
          <w:kern w:val="2"/>
          <w:sz w:val="24"/>
          <w:szCs w:val="24"/>
          <w14:ligatures w14:val="standardContextual"/>
        </w:rPr>
        <w:t xml:space="preserve">, </w:t>
      </w:r>
      <w:proofErr w:type="spellStart"/>
      <w:r>
        <w:rPr>
          <w:rFonts w:ascii="Times New Roman" w:eastAsia="Calibri" w:hAnsi="Times New Roman" w:cs="Times New Roman"/>
          <w:kern w:val="2"/>
          <w:sz w:val="24"/>
          <w:szCs w:val="24"/>
          <w14:ligatures w14:val="standardContextual"/>
        </w:rPr>
        <w:t>Cribis</w:t>
      </w:r>
      <w:proofErr w:type="spellEnd"/>
      <w:r>
        <w:rPr>
          <w:rFonts w:ascii="Times New Roman" w:eastAsia="Calibri" w:hAnsi="Times New Roman" w:cs="Times New Roman"/>
          <w:kern w:val="2"/>
          <w:sz w:val="24"/>
          <w:szCs w:val="24"/>
          <w14:ligatures w14:val="standardContextual"/>
        </w:rPr>
        <w:t xml:space="preserve"> či Orbis.</w:t>
      </w:r>
    </w:p>
    <w:p w14:paraId="0C6E3D46" w14:textId="78E135C4"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V spolupráci s Akadémiou PZ v Bratislave boli respondentom odprezentované vybrané témy súvisiace s finančným vyšetrovaním</w:t>
      </w:r>
      <w:r w:rsidR="00187074">
        <w:rPr>
          <w:rFonts w:ascii="Times New Roman" w:eastAsia="Calibri" w:hAnsi="Times New Roman" w:cs="Times New Roman"/>
          <w:kern w:val="2"/>
          <w:sz w:val="24"/>
          <w:szCs w:val="24"/>
          <w14:ligatures w14:val="standardContextual"/>
        </w:rPr>
        <w:t>. Následne</w:t>
      </w:r>
      <w:r>
        <w:rPr>
          <w:rFonts w:ascii="Times New Roman" w:eastAsia="Calibri" w:hAnsi="Times New Roman" w:cs="Times New Roman"/>
          <w:kern w:val="2"/>
          <w:sz w:val="24"/>
          <w:szCs w:val="24"/>
          <w14:ligatures w14:val="standardContextual"/>
        </w:rPr>
        <w:t xml:space="preserve"> boli respondenti požiadaní o vyjadrenie záujmu o ďalšie vzdelávanie ku každej z dvanástich prezentovaných tém v škále „áno“, „možno“ a „nie“.</w:t>
      </w:r>
    </w:p>
    <w:p w14:paraId="6C61D966" w14:textId="7B3FF50D" w:rsidR="000A20B9" w:rsidRDefault="00F16106" w:rsidP="0066420E">
      <w:pPr>
        <w:keepNext/>
        <w:spacing w:after="120" w:line="240" w:lineRule="auto"/>
        <w:jc w:val="both"/>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lastRenderedPageBreak/>
        <w:t>Graf 3: Požiadavky na ďalšie vzdelávanie</w:t>
      </w:r>
    </w:p>
    <w:p w14:paraId="5FA8EED4" w14:textId="7FF0E821" w:rsidR="00010E9A" w:rsidRDefault="00010E9A" w:rsidP="0066420E">
      <w:pPr>
        <w:keepNext/>
        <w:spacing w:after="120" w:line="240" w:lineRule="auto"/>
        <w:jc w:val="both"/>
        <w:rPr>
          <w:rFonts w:ascii="Times New Roman" w:eastAsia="Calibri" w:hAnsi="Times New Roman" w:cs="Times New Roman"/>
          <w:b/>
          <w:bCs/>
          <w:kern w:val="2"/>
          <w:sz w:val="24"/>
          <w:szCs w:val="24"/>
          <w14:ligatures w14:val="standardContextual"/>
        </w:rPr>
      </w:pPr>
      <w:r>
        <w:rPr>
          <w:noProof/>
          <w:lang w:eastAsia="sk-SK"/>
        </w:rPr>
        <w:drawing>
          <wp:inline distT="0" distB="0" distL="0" distR="0" wp14:anchorId="0B6C7A13" wp14:editId="69423D0C">
            <wp:extent cx="5768340" cy="3795024"/>
            <wp:effectExtent l="0" t="0" r="3810" b="1524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C617F8" w14:textId="77777777" w:rsidR="000A20B9" w:rsidRDefault="00F16106" w:rsidP="00187074">
      <w:pPr>
        <w:keepNext/>
        <w:spacing w:after="120" w:line="240" w:lineRule="auto"/>
        <w:jc w:val="center"/>
        <w:rPr>
          <w:rFonts w:ascii="Times New Roman" w:eastAsia="Calibri" w:hAnsi="Times New Roman" w:cs="Times New Roman"/>
          <w:i/>
          <w:iCs/>
          <w:kern w:val="2"/>
          <w:sz w:val="24"/>
          <w:szCs w:val="24"/>
          <w14:ligatures w14:val="standardContextual"/>
        </w:rPr>
      </w:pPr>
      <w:r>
        <w:rPr>
          <w:rFonts w:ascii="Times New Roman" w:eastAsia="Calibri" w:hAnsi="Times New Roman" w:cs="Times New Roman"/>
          <w:i/>
          <w:iCs/>
          <w:kern w:val="2"/>
          <w:sz w:val="24"/>
          <w:szCs w:val="24"/>
          <w14:ligatures w14:val="standardContextual"/>
        </w:rPr>
        <w:t>Zdroj: vlastné spracovanie</w:t>
      </w:r>
    </w:p>
    <w:p w14:paraId="079272A5" w14:textId="77777777" w:rsidR="000A20B9" w:rsidRDefault="00F16106" w:rsidP="0066420E">
      <w:pPr>
        <w:spacing w:after="12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Technologické inovácie, predovšetkým v podobe zapojenia OSINT do finančného vyšetrovania, boli jednou z najčastejších odpovedí respondentov pri otázke zintenzívnenia zaisťovania, konfiškácie majetku a výnosov z trestnej činnosti. </w:t>
      </w:r>
    </w:p>
    <w:p w14:paraId="39EB31A3" w14:textId="77777777" w:rsidR="00D67210" w:rsidRDefault="00D67210" w:rsidP="0066420E">
      <w:pPr>
        <w:spacing w:after="120" w:line="240" w:lineRule="auto"/>
        <w:ind w:firstLine="708"/>
        <w:jc w:val="both"/>
        <w:rPr>
          <w:rFonts w:ascii="Times New Roman" w:eastAsia="Calibri" w:hAnsi="Times New Roman" w:cs="Times New Roman"/>
          <w:kern w:val="2"/>
          <w:sz w:val="24"/>
          <w:szCs w:val="24"/>
          <w14:ligatures w14:val="standardContextual"/>
        </w:rPr>
      </w:pPr>
    </w:p>
    <w:p w14:paraId="1844D1F3" w14:textId="77777777" w:rsidR="000A20B9" w:rsidRDefault="00F16106" w:rsidP="00403F27">
      <w:pPr>
        <w:pStyle w:val="p1"/>
        <w:pBdr>
          <w:top w:val="single" w:sz="4" w:space="1" w:color="auto"/>
          <w:left w:val="single" w:sz="4" w:space="1" w:color="auto"/>
          <w:bottom w:val="single" w:sz="4" w:space="1" w:color="auto"/>
          <w:right w:val="single" w:sz="4" w:space="4" w:color="auto"/>
        </w:pBdr>
        <w:spacing w:after="120"/>
        <w:jc w:val="both"/>
        <w:rPr>
          <w:rFonts w:ascii="Times New Roman" w:eastAsia="Calibri" w:hAnsi="Times New Roman"/>
          <w:b/>
          <w:bCs/>
          <w:color w:val="auto"/>
          <w:sz w:val="24"/>
          <w:szCs w:val="24"/>
          <w:lang w:eastAsia="en-US"/>
        </w:rPr>
      </w:pPr>
      <w:r>
        <w:rPr>
          <w:rFonts w:ascii="Times New Roman" w:eastAsia="Calibri" w:hAnsi="Times New Roman"/>
          <w:b/>
          <w:bCs/>
          <w:color w:val="auto"/>
          <w:sz w:val="24"/>
          <w:szCs w:val="24"/>
          <w:lang w:eastAsia="en-US"/>
        </w:rPr>
        <w:t>Box 3</w:t>
      </w:r>
    </w:p>
    <w:p w14:paraId="23371EFC" w14:textId="77777777" w:rsidR="000A20B9" w:rsidRDefault="00F16106" w:rsidP="00403F27">
      <w:pPr>
        <w:pStyle w:val="p1"/>
        <w:pBdr>
          <w:top w:val="single" w:sz="4" w:space="1" w:color="auto"/>
          <w:left w:val="single" w:sz="4" w:space="1" w:color="auto"/>
          <w:bottom w:val="single" w:sz="4" w:space="1" w:color="auto"/>
          <w:right w:val="single" w:sz="4" w:space="4" w:color="auto"/>
        </w:pBdr>
        <w:spacing w:after="120"/>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Príslušníci PZ nevyužívajú efektívne verejné dostupné informácie a indikátory pri odhaľovaní a dokumentovaní trestnej činnosti. Rovnako nemajú adekvátny prístup k dátam zo štátnych registrov a k analytickým a databázovým nástrojom, ktoré by im pomohli pri operatívno-pátracej a vyšetrovacej činnosti.</w:t>
      </w:r>
    </w:p>
    <w:p w14:paraId="14AC7CDF" w14:textId="77777777" w:rsidR="000A20B9" w:rsidRDefault="000A20B9" w:rsidP="00403F27">
      <w:pPr>
        <w:spacing w:after="120" w:line="240" w:lineRule="auto"/>
        <w:jc w:val="both"/>
        <w:rPr>
          <w:rFonts w:ascii="Times New Roman" w:eastAsia="Calibri" w:hAnsi="Times New Roman" w:cs="Times New Roman"/>
          <w:sz w:val="24"/>
          <w:szCs w:val="24"/>
        </w:rPr>
      </w:pPr>
    </w:p>
    <w:p w14:paraId="383F29E4" w14:textId="77777777" w:rsidR="000A20B9" w:rsidRDefault="00F16106" w:rsidP="00403F27">
      <w:pPr>
        <w:pStyle w:val="Nadpis1"/>
        <w:numPr>
          <w:ilvl w:val="0"/>
          <w:numId w:val="1"/>
        </w:numPr>
        <w:spacing w:line="240" w:lineRule="auto"/>
        <w:rPr>
          <w:rStyle w:val="normaltextrun"/>
          <w:rFonts w:ascii="Times New Roman" w:hAnsi="Times New Roman" w:cs="Times New Roman"/>
          <w:b/>
          <w:color w:val="auto"/>
          <w:sz w:val="24"/>
          <w:szCs w:val="24"/>
        </w:rPr>
      </w:pPr>
      <w:bookmarkStart w:id="10" w:name="_Toc223428224"/>
      <w:r>
        <w:rPr>
          <w:rStyle w:val="normaltextrun"/>
          <w:rFonts w:ascii="Times New Roman" w:hAnsi="Times New Roman" w:cs="Times New Roman"/>
          <w:b/>
          <w:color w:val="auto"/>
          <w:sz w:val="24"/>
          <w:szCs w:val="24"/>
        </w:rPr>
        <w:t>Diskusia</w:t>
      </w:r>
      <w:bookmarkEnd w:id="10"/>
    </w:p>
    <w:p w14:paraId="6A36D01D" w14:textId="77777777" w:rsidR="000A20B9" w:rsidRDefault="000A20B9" w:rsidP="0066420E">
      <w:pPr>
        <w:pStyle w:val="Odsekzoznamu"/>
        <w:spacing w:after="0" w:line="240" w:lineRule="auto"/>
      </w:pPr>
    </w:p>
    <w:p w14:paraId="53DAE2E4" w14:textId="7938D2B5"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Súčasný výkon finančného vyšetrovanie nezodpovedá úrovni digitalizácie v</w:t>
      </w:r>
      <w:r w:rsidR="00D67210">
        <w:rPr>
          <w:rFonts w:ascii="Times New Roman" w:eastAsia="Calibri" w:hAnsi="Times New Roman" w:cs="Times New Roman"/>
          <w:kern w:val="2"/>
          <w:sz w:val="24"/>
          <w:szCs w:val="24"/>
          <w14:ligatures w14:val="standardContextual"/>
        </w:rPr>
        <w:t> </w:t>
      </w:r>
      <w:r>
        <w:rPr>
          <w:rFonts w:ascii="Times New Roman" w:eastAsia="Calibri" w:hAnsi="Times New Roman" w:cs="Times New Roman"/>
          <w:kern w:val="2"/>
          <w:sz w:val="24"/>
          <w:szCs w:val="24"/>
          <w14:ligatures w14:val="standardContextual"/>
        </w:rPr>
        <w:t>spoločnosti</w:t>
      </w:r>
      <w:r w:rsidR="00D67210">
        <w:rPr>
          <w:rFonts w:ascii="Times New Roman" w:eastAsia="Calibri" w:hAnsi="Times New Roman" w:cs="Times New Roman"/>
          <w:kern w:val="2"/>
          <w:sz w:val="24"/>
          <w:szCs w:val="24"/>
          <w14:ligatures w14:val="standardContextual"/>
        </w:rPr>
        <w:t xml:space="preserve"> a</w:t>
      </w:r>
      <w:r>
        <w:rPr>
          <w:rFonts w:ascii="Times New Roman" w:eastAsia="Calibri" w:hAnsi="Times New Roman" w:cs="Times New Roman"/>
          <w:kern w:val="2"/>
          <w:sz w:val="24"/>
          <w:szCs w:val="24"/>
          <w14:ligatures w14:val="standardContextual"/>
        </w:rPr>
        <w:t xml:space="preserve"> nedostatočne reflektuje meniace sa kriminálne prostredie. V rámci finančného vyšetrovania je potrebné skvalitniť prípravu majetkových profilov</w:t>
      </w:r>
      <w:r w:rsidR="00D67210">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a to najmä zlepšením prístupu policajtov k dátam. Mnoh</w:t>
      </w:r>
      <w:r w:rsidR="00D67210">
        <w:rPr>
          <w:rFonts w:ascii="Times New Roman" w:eastAsia="Calibri" w:hAnsi="Times New Roman" w:cs="Times New Roman"/>
          <w:kern w:val="2"/>
          <w:sz w:val="24"/>
          <w:szCs w:val="24"/>
          <w14:ligatures w14:val="standardContextual"/>
        </w:rPr>
        <w:t>é</w:t>
      </w:r>
      <w:r>
        <w:rPr>
          <w:rFonts w:ascii="Times New Roman" w:eastAsia="Calibri" w:hAnsi="Times New Roman" w:cs="Times New Roman"/>
          <w:kern w:val="2"/>
          <w:sz w:val="24"/>
          <w:szCs w:val="24"/>
          <w14:ligatures w14:val="standardContextual"/>
        </w:rPr>
        <w:t xml:space="preserve"> z cenných dát už štát vlastní. Policajti by preto mali mať prístup k databázovým a analytickým nástrojom, ktoré na jednej strane zvýšia informačnú bázu pre ich rozhodovanie, a využívanie pokročilých metód dátovej analýzy a umelej inteligencie, čo zároveň výrazným spôsobom zrýchli proces finančného vyšetrovania. </w:t>
      </w:r>
    </w:p>
    <w:p w14:paraId="0F3F366C" w14:textId="77777777" w:rsidR="000A20B9" w:rsidRDefault="00F16106" w:rsidP="0066420E">
      <w:pPr>
        <w:spacing w:after="12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Tieto závery sú podložené vyjadreniami policajtov, ktoré boli prezentované v rámci dotazníkového prieskumu, ale aj správami medzinárodných inštitúcií.</w:t>
      </w:r>
    </w:p>
    <w:p w14:paraId="07178ECD" w14:textId="77777777" w:rsidR="000A20B9" w:rsidRDefault="00F16106" w:rsidP="0066420E">
      <w:pPr>
        <w:spacing w:after="12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Zistenia expertov MONEYVAL v Hodnotiacej správe z roku 2020</w:t>
      </w:r>
      <w:r>
        <w:rPr>
          <w:rStyle w:val="Odkaznapoznmkupodiarou"/>
          <w:rFonts w:ascii="Times New Roman" w:eastAsia="Calibri" w:hAnsi="Times New Roman" w:cs="Times New Roman"/>
          <w:kern w:val="2"/>
          <w:sz w:val="24"/>
          <w:szCs w:val="24"/>
          <w14:ligatures w14:val="standardContextual"/>
        </w:rPr>
        <w:footnoteReference w:id="31"/>
      </w:r>
      <w:r>
        <w:rPr>
          <w:rFonts w:ascii="Times New Roman" w:eastAsia="Calibri" w:hAnsi="Times New Roman" w:cs="Times New Roman"/>
          <w:kern w:val="2"/>
          <w:sz w:val="24"/>
          <w:szCs w:val="24"/>
          <w14:ligatures w14:val="standardContextual"/>
        </w:rPr>
        <w:t xml:space="preserve"> v časti „</w:t>
      </w:r>
      <w:r>
        <w:rPr>
          <w:rFonts w:ascii="Times New Roman" w:eastAsia="Calibri" w:hAnsi="Times New Roman" w:cs="Times New Roman"/>
          <w:i/>
          <w:iCs/>
          <w:kern w:val="2"/>
          <w:sz w:val="24"/>
          <w:szCs w:val="24"/>
          <w14:ligatures w14:val="standardContextual"/>
        </w:rPr>
        <w:t>Prioritné opatrenia</w:t>
      </w:r>
      <w:r>
        <w:rPr>
          <w:rFonts w:ascii="Times New Roman" w:eastAsia="Calibri" w:hAnsi="Times New Roman" w:cs="Times New Roman"/>
          <w:kern w:val="2"/>
          <w:sz w:val="24"/>
          <w:szCs w:val="24"/>
          <w14:ligatures w14:val="standardContextual"/>
        </w:rPr>
        <w:t>“ okrem iného navrhujú:</w:t>
      </w:r>
    </w:p>
    <w:p w14:paraId="2DCDFF7A" w14:textId="77777777" w:rsidR="000A20B9" w:rsidRDefault="00F16106" w:rsidP="00403F27">
      <w:pPr>
        <w:pStyle w:val="p1"/>
        <w:numPr>
          <w:ilvl w:val="0"/>
          <w:numId w:val="4"/>
        </w:numPr>
        <w:spacing w:after="120"/>
        <w:jc w:val="both"/>
        <w:rPr>
          <w:rFonts w:ascii="Times New Roman" w:eastAsia="Calibri" w:hAnsi="Times New Roman"/>
          <w:i/>
          <w:iCs/>
          <w:color w:val="auto"/>
          <w:kern w:val="2"/>
          <w:sz w:val="24"/>
          <w:szCs w:val="24"/>
          <w:lang w:eastAsia="en-US"/>
          <w14:ligatures w14:val="standardContextual"/>
        </w:rPr>
      </w:pPr>
      <w:r>
        <w:rPr>
          <w:rFonts w:ascii="Times New Roman" w:eastAsia="Calibri" w:hAnsi="Times New Roman"/>
          <w:color w:val="auto"/>
          <w:kern w:val="2"/>
          <w:sz w:val="24"/>
          <w:szCs w:val="24"/>
          <w:lang w:eastAsia="en-US"/>
          <w14:ligatures w14:val="standardContextual"/>
        </w:rPr>
        <w:t>„</w:t>
      </w:r>
      <w:r>
        <w:rPr>
          <w:rFonts w:ascii="Times New Roman" w:eastAsia="Calibri" w:hAnsi="Times New Roman"/>
          <w:i/>
          <w:iCs/>
          <w:color w:val="auto"/>
          <w:kern w:val="2"/>
          <w:sz w:val="24"/>
          <w:szCs w:val="24"/>
          <w:lang w:eastAsia="en-US"/>
          <w14:ligatures w14:val="standardContextual"/>
        </w:rPr>
        <w:t xml:space="preserve">Prijať procesné a inštitucionálne opatrenia na zvýšenie a rozšírenie využívania finančných spravodajských informácií. </w:t>
      </w:r>
    </w:p>
    <w:p w14:paraId="52CEBD37" w14:textId="77777777" w:rsidR="000A20B9" w:rsidRDefault="00F16106" w:rsidP="00403F27">
      <w:pPr>
        <w:pStyle w:val="p1"/>
        <w:numPr>
          <w:ilvl w:val="0"/>
          <w:numId w:val="4"/>
        </w:numPr>
        <w:spacing w:after="120"/>
        <w:jc w:val="both"/>
        <w:rPr>
          <w:rFonts w:ascii="Times New Roman" w:eastAsia="Calibri" w:hAnsi="Times New Roman"/>
          <w:i/>
          <w:iCs/>
          <w:color w:val="auto"/>
          <w:kern w:val="2"/>
          <w:sz w:val="24"/>
          <w:szCs w:val="24"/>
          <w:lang w:eastAsia="en-US"/>
          <w14:ligatures w14:val="standardContextual"/>
        </w:rPr>
      </w:pPr>
      <w:r>
        <w:rPr>
          <w:rFonts w:ascii="Times New Roman" w:eastAsia="Calibri" w:hAnsi="Times New Roman"/>
          <w:i/>
          <w:iCs/>
          <w:color w:val="auto"/>
          <w:kern w:val="2"/>
          <w:sz w:val="24"/>
          <w:szCs w:val="24"/>
          <w:lang w:eastAsia="en-US"/>
          <w14:ligatures w14:val="standardContextual"/>
        </w:rPr>
        <w:t xml:space="preserve">Finančné hľadisko by malo byť systematicky preskúmavané všetkými orgánmi vynucujúcimi právo zapojenými do odhaľovania a vyšetrovania prípadov legalizácie príjmov z trestnej činnosti a generovania výnosov z trestnej činnosti. Orgány vynucujúce právo by mali mať online prístup do rôznych databáz a nástroje na rýchlu integráciu výsledkov vyhľadávania. </w:t>
      </w:r>
    </w:p>
    <w:p w14:paraId="603DD546" w14:textId="77777777" w:rsidR="000A20B9" w:rsidRDefault="00F16106" w:rsidP="00403F27">
      <w:pPr>
        <w:pStyle w:val="p1"/>
        <w:numPr>
          <w:ilvl w:val="0"/>
          <w:numId w:val="4"/>
        </w:numPr>
        <w:spacing w:after="120"/>
        <w:jc w:val="both"/>
        <w:rPr>
          <w:rFonts w:ascii="Times New Roman" w:eastAsia="Calibri" w:hAnsi="Times New Roman"/>
          <w:color w:val="auto"/>
          <w:kern w:val="2"/>
          <w:sz w:val="24"/>
          <w:szCs w:val="24"/>
          <w:lang w:eastAsia="en-US"/>
          <w14:ligatures w14:val="standardContextual"/>
        </w:rPr>
      </w:pPr>
      <w:r>
        <w:rPr>
          <w:rFonts w:ascii="Times New Roman" w:eastAsia="Calibri" w:hAnsi="Times New Roman"/>
          <w:i/>
          <w:iCs/>
          <w:color w:val="auto"/>
          <w:kern w:val="2"/>
          <w:sz w:val="24"/>
          <w:szCs w:val="24"/>
          <w:lang w:eastAsia="en-US"/>
          <w14:ligatures w14:val="standardContextual"/>
        </w:rPr>
        <w:t>Všetky zúčastnené orgány vynucujúce právo by mali byť vyškolené v oblasti zberu a využívania finančného spravodajstva a mali by sa prijať mechanizmy na motiváciu príslušníkov polície k rozsiahlejšiu zapájaniu finančných analýz do vyšetrovaní prania špinavých peňazí a trestnej činnosti generujúcej príjmy</w:t>
      </w:r>
      <w:r>
        <w:rPr>
          <w:rFonts w:ascii="Times New Roman" w:eastAsia="Calibri" w:hAnsi="Times New Roman"/>
          <w:color w:val="auto"/>
          <w:kern w:val="2"/>
          <w:sz w:val="24"/>
          <w:szCs w:val="24"/>
          <w:lang w:eastAsia="en-US"/>
          <w14:ligatures w14:val="standardContextual"/>
        </w:rPr>
        <w:t>“</w:t>
      </w:r>
    </w:p>
    <w:p w14:paraId="0D70E7E9" w14:textId="77777777" w:rsidR="000A20B9" w:rsidRDefault="00F16106" w:rsidP="0066420E">
      <w:pPr>
        <w:spacing w:after="12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Porovnanie hodnôt odčerpávaných nelegálnych výnosov v trestnom konaní z dát zverejnených v správach </w:t>
      </w:r>
      <w:proofErr w:type="spellStart"/>
      <w:r>
        <w:rPr>
          <w:rFonts w:ascii="Times New Roman" w:eastAsia="Calibri" w:hAnsi="Times New Roman" w:cs="Times New Roman"/>
          <w:kern w:val="2"/>
          <w:sz w:val="24"/>
          <w:szCs w:val="24"/>
          <w14:ligatures w14:val="standardContextual"/>
        </w:rPr>
        <w:t>MONEYVALu</w:t>
      </w:r>
      <w:proofErr w:type="spellEnd"/>
      <w:r>
        <w:rPr>
          <w:rFonts w:ascii="Times New Roman" w:eastAsia="Calibri" w:hAnsi="Times New Roman" w:cs="Times New Roman"/>
          <w:kern w:val="2"/>
          <w:sz w:val="24"/>
          <w:szCs w:val="24"/>
          <w14:ligatures w14:val="standardContextual"/>
        </w:rPr>
        <w:t xml:space="preserve"> zo  Slovenska, Českej republiky, Poľska a Rakúska</w:t>
      </w:r>
      <w:r>
        <w:t xml:space="preserve"> </w:t>
      </w:r>
      <w:r>
        <w:rPr>
          <w:rFonts w:ascii="Times New Roman" w:eastAsia="Calibri" w:hAnsi="Times New Roman" w:cs="Times New Roman"/>
          <w:kern w:val="2"/>
          <w:sz w:val="24"/>
          <w:szCs w:val="24"/>
          <w14:ligatures w14:val="standardContextual"/>
        </w:rPr>
        <w:t>v časti o konfiškáciách naznačuje úroveň odčerpávania nelegálnych výnosov v trestnom konaní na Slovensku a v okolitých štátoch.</w:t>
      </w:r>
      <w:r>
        <w:rPr>
          <w:rStyle w:val="Odkaznapoznmkupodiarou"/>
          <w:rFonts w:ascii="Times New Roman" w:eastAsia="Calibri" w:hAnsi="Times New Roman" w:cs="Times New Roman"/>
          <w:kern w:val="2"/>
          <w:sz w:val="24"/>
          <w:szCs w:val="24"/>
          <w14:ligatures w14:val="standardContextual"/>
        </w:rPr>
        <w:footnoteReference w:id="32"/>
      </w:r>
    </w:p>
    <w:p w14:paraId="5356FEA4" w14:textId="77777777" w:rsidR="00D67210" w:rsidRDefault="00D67210" w:rsidP="00403F27">
      <w:pPr>
        <w:pStyle w:val="p1"/>
        <w:spacing w:after="120"/>
        <w:jc w:val="both"/>
        <w:rPr>
          <w:rFonts w:ascii="Times New Roman" w:eastAsia="Calibri" w:hAnsi="Times New Roman"/>
          <w:b/>
          <w:bCs/>
          <w:sz w:val="24"/>
          <w:szCs w:val="24"/>
        </w:rPr>
      </w:pPr>
    </w:p>
    <w:p w14:paraId="5018E3E1" w14:textId="4E210367" w:rsidR="000A20B9" w:rsidRDefault="00F16106" w:rsidP="00403F27">
      <w:pPr>
        <w:pStyle w:val="p1"/>
        <w:spacing w:after="120"/>
        <w:jc w:val="both"/>
        <w:rPr>
          <w:rFonts w:ascii="Times New Roman" w:eastAsia="Calibri" w:hAnsi="Times New Roman"/>
          <w:color w:val="auto"/>
          <w:kern w:val="2"/>
          <w:sz w:val="24"/>
          <w:szCs w:val="24"/>
          <w:lang w:eastAsia="en-US"/>
          <w14:ligatures w14:val="standardContextual"/>
        </w:rPr>
      </w:pPr>
      <w:r>
        <w:rPr>
          <w:rFonts w:ascii="Times New Roman" w:eastAsia="Calibri" w:hAnsi="Times New Roman"/>
          <w:b/>
          <w:bCs/>
          <w:sz w:val="24"/>
          <w:szCs w:val="24"/>
        </w:rPr>
        <w:t>Tabuľka 2: Medzinárodné porovnanie odčerpávania nelegálnych výnosov</w:t>
      </w:r>
      <w:r>
        <w:rPr>
          <w:rStyle w:val="Odkaznapoznmkupodiarou"/>
          <w:rFonts w:ascii="Times New Roman" w:eastAsia="Calibri" w:hAnsi="Times New Roman"/>
          <w:b/>
          <w:bCs/>
          <w:sz w:val="24"/>
          <w:szCs w:val="24"/>
        </w:rPr>
        <w:footnoteReference w:id="33"/>
      </w:r>
    </w:p>
    <w:tbl>
      <w:tblPr>
        <w:tblStyle w:val="Tabukasmriekou6farebnzvraznenie41"/>
        <w:tblW w:w="9067" w:type="dxa"/>
        <w:tblLook w:val="04A0" w:firstRow="1" w:lastRow="0" w:firstColumn="1" w:lastColumn="0" w:noHBand="0" w:noVBand="1"/>
      </w:tblPr>
      <w:tblGrid>
        <w:gridCol w:w="1047"/>
        <w:gridCol w:w="1705"/>
        <w:gridCol w:w="2772"/>
        <w:gridCol w:w="3543"/>
      </w:tblGrid>
      <w:tr w:rsidR="000A20B9" w14:paraId="3CAD3901" w14:textId="77777777" w:rsidTr="000A20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7" w:type="dxa"/>
            <w:noWrap/>
          </w:tcPr>
          <w:p w14:paraId="65EB08E0" w14:textId="77777777" w:rsidR="000A20B9" w:rsidRDefault="00F16106" w:rsidP="00403F27">
            <w:pPr>
              <w:spacing w:after="0" w:line="240" w:lineRule="auto"/>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štát</w:t>
            </w:r>
          </w:p>
        </w:tc>
        <w:tc>
          <w:tcPr>
            <w:tcW w:w="1705" w:type="dxa"/>
            <w:noWrap/>
          </w:tcPr>
          <w:p w14:paraId="04C066ED"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 xml:space="preserve">obdobie </w:t>
            </w:r>
          </w:p>
        </w:tc>
        <w:tc>
          <w:tcPr>
            <w:tcW w:w="2772" w:type="dxa"/>
            <w:noWrap/>
          </w:tcPr>
          <w:p w14:paraId="643934A3"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odčerpané výnosy v mil. Eur</w:t>
            </w:r>
          </w:p>
        </w:tc>
        <w:tc>
          <w:tcPr>
            <w:tcW w:w="3543" w:type="dxa"/>
            <w:noWrap/>
          </w:tcPr>
          <w:p w14:paraId="01A5474E" w14:textId="77777777" w:rsidR="000A20B9" w:rsidRDefault="00F16106" w:rsidP="00403F2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poznámka</w:t>
            </w:r>
          </w:p>
        </w:tc>
      </w:tr>
      <w:tr w:rsidR="000A20B9" w14:paraId="486085DE" w14:textId="77777777" w:rsidTr="000A20B9">
        <w:trPr>
          <w:trHeight w:val="300"/>
        </w:trPr>
        <w:tc>
          <w:tcPr>
            <w:cnfStyle w:val="001000000000" w:firstRow="0" w:lastRow="0" w:firstColumn="1" w:lastColumn="0" w:oddVBand="0" w:evenVBand="0" w:oddHBand="0" w:evenHBand="0" w:firstRowFirstColumn="0" w:firstRowLastColumn="0" w:lastRowFirstColumn="0" w:lastRowLastColumn="0"/>
            <w:tcW w:w="1047" w:type="dxa"/>
            <w:shd w:val="clear" w:color="auto" w:fill="FFF2CC" w:themeFill="accent4" w:themeFillTint="33"/>
            <w:noWrap/>
          </w:tcPr>
          <w:p w14:paraId="5C70A1A5" w14:textId="77777777" w:rsidR="000A20B9" w:rsidRDefault="00F16106" w:rsidP="00403F27">
            <w:pPr>
              <w:spacing w:after="0" w:line="240" w:lineRule="auto"/>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SR</w:t>
            </w:r>
          </w:p>
        </w:tc>
        <w:tc>
          <w:tcPr>
            <w:tcW w:w="1705" w:type="dxa"/>
            <w:shd w:val="clear" w:color="auto" w:fill="FFF2CC" w:themeFill="accent4" w:themeFillTint="33"/>
            <w:noWrap/>
          </w:tcPr>
          <w:p w14:paraId="67F62AC7"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2013-2018</w:t>
            </w:r>
          </w:p>
        </w:tc>
        <w:tc>
          <w:tcPr>
            <w:tcW w:w="2772" w:type="dxa"/>
            <w:shd w:val="clear" w:color="auto" w:fill="FFF2CC" w:themeFill="accent4" w:themeFillTint="33"/>
            <w:noWrap/>
          </w:tcPr>
          <w:p w14:paraId="69D40D73"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2,79</w:t>
            </w:r>
          </w:p>
        </w:tc>
        <w:tc>
          <w:tcPr>
            <w:tcW w:w="3543" w:type="dxa"/>
            <w:shd w:val="clear" w:color="auto" w:fill="FFF2CC" w:themeFill="accent4" w:themeFillTint="33"/>
            <w:noWrap/>
          </w:tcPr>
          <w:p w14:paraId="0714E9F8" w14:textId="77777777" w:rsidR="000A20B9" w:rsidRDefault="000A20B9"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p>
        </w:tc>
      </w:tr>
      <w:tr w:rsidR="000A20B9" w14:paraId="01678E0E" w14:textId="77777777" w:rsidTr="000A20B9">
        <w:trPr>
          <w:trHeight w:val="300"/>
        </w:trPr>
        <w:tc>
          <w:tcPr>
            <w:cnfStyle w:val="001000000000" w:firstRow="0" w:lastRow="0" w:firstColumn="1" w:lastColumn="0" w:oddVBand="0" w:evenVBand="0" w:oddHBand="0" w:evenHBand="0" w:firstRowFirstColumn="0" w:firstRowLastColumn="0" w:lastRowFirstColumn="0" w:lastRowLastColumn="0"/>
            <w:tcW w:w="1047" w:type="dxa"/>
            <w:noWrap/>
          </w:tcPr>
          <w:p w14:paraId="39FC6705" w14:textId="77777777" w:rsidR="000A20B9" w:rsidRDefault="00F16106" w:rsidP="00403F27">
            <w:pPr>
              <w:spacing w:after="0" w:line="240" w:lineRule="auto"/>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ČR</w:t>
            </w:r>
          </w:p>
        </w:tc>
        <w:tc>
          <w:tcPr>
            <w:tcW w:w="1705" w:type="dxa"/>
            <w:noWrap/>
          </w:tcPr>
          <w:p w14:paraId="23090EB3"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2012- 2017</w:t>
            </w:r>
          </w:p>
        </w:tc>
        <w:tc>
          <w:tcPr>
            <w:tcW w:w="2772" w:type="dxa"/>
            <w:noWrap/>
          </w:tcPr>
          <w:p w14:paraId="2D85A160"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334</w:t>
            </w:r>
          </w:p>
        </w:tc>
        <w:tc>
          <w:tcPr>
            <w:tcW w:w="3543" w:type="dxa"/>
            <w:noWrap/>
          </w:tcPr>
          <w:p w14:paraId="7A8CAA20"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aj majetok vrátený poškodeným v prípravnom konaní</w:t>
            </w:r>
          </w:p>
        </w:tc>
      </w:tr>
      <w:tr w:rsidR="000A20B9" w14:paraId="2D4A1CE5" w14:textId="77777777" w:rsidTr="000A20B9">
        <w:trPr>
          <w:trHeight w:val="300"/>
        </w:trPr>
        <w:tc>
          <w:tcPr>
            <w:cnfStyle w:val="001000000000" w:firstRow="0" w:lastRow="0" w:firstColumn="1" w:lastColumn="0" w:oddVBand="0" w:evenVBand="0" w:oddHBand="0" w:evenHBand="0" w:firstRowFirstColumn="0" w:firstRowLastColumn="0" w:lastRowFirstColumn="0" w:lastRowLastColumn="0"/>
            <w:tcW w:w="1047" w:type="dxa"/>
            <w:shd w:val="clear" w:color="auto" w:fill="FFF2CC" w:themeFill="accent4" w:themeFillTint="33"/>
            <w:noWrap/>
          </w:tcPr>
          <w:p w14:paraId="7CC16F72" w14:textId="77777777" w:rsidR="000A20B9" w:rsidRDefault="00F16106" w:rsidP="00403F27">
            <w:pPr>
              <w:spacing w:after="0" w:line="240" w:lineRule="auto"/>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Poľsko</w:t>
            </w:r>
          </w:p>
        </w:tc>
        <w:tc>
          <w:tcPr>
            <w:tcW w:w="1705" w:type="dxa"/>
            <w:shd w:val="clear" w:color="auto" w:fill="FFF2CC" w:themeFill="accent4" w:themeFillTint="33"/>
            <w:noWrap/>
          </w:tcPr>
          <w:p w14:paraId="23DD69BE"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2014-2019</w:t>
            </w:r>
          </w:p>
        </w:tc>
        <w:tc>
          <w:tcPr>
            <w:tcW w:w="2772" w:type="dxa"/>
            <w:shd w:val="clear" w:color="auto" w:fill="FFF2CC" w:themeFill="accent4" w:themeFillTint="33"/>
            <w:noWrap/>
          </w:tcPr>
          <w:p w14:paraId="002E70AC"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82,491</w:t>
            </w:r>
          </w:p>
        </w:tc>
        <w:tc>
          <w:tcPr>
            <w:tcW w:w="3543" w:type="dxa"/>
            <w:shd w:val="clear" w:color="auto" w:fill="FFF2CC" w:themeFill="accent4" w:themeFillTint="33"/>
            <w:noWrap/>
          </w:tcPr>
          <w:p w14:paraId="10A53760"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podľa súdnych príkazov</w:t>
            </w:r>
          </w:p>
        </w:tc>
      </w:tr>
      <w:tr w:rsidR="000A20B9" w14:paraId="3A28C1F9" w14:textId="77777777" w:rsidTr="000A20B9">
        <w:trPr>
          <w:trHeight w:val="315"/>
        </w:trPr>
        <w:tc>
          <w:tcPr>
            <w:cnfStyle w:val="001000000000" w:firstRow="0" w:lastRow="0" w:firstColumn="1" w:lastColumn="0" w:oddVBand="0" w:evenVBand="0" w:oddHBand="0" w:evenHBand="0" w:firstRowFirstColumn="0" w:firstRowLastColumn="0" w:lastRowFirstColumn="0" w:lastRowLastColumn="0"/>
            <w:tcW w:w="1047" w:type="dxa"/>
            <w:noWrap/>
          </w:tcPr>
          <w:p w14:paraId="0F4335D2" w14:textId="77777777" w:rsidR="000A20B9" w:rsidRDefault="00F16106" w:rsidP="00403F27">
            <w:pPr>
              <w:spacing w:after="0" w:line="240" w:lineRule="auto"/>
              <w:rPr>
                <w:rFonts w:ascii="Times New Roman" w:eastAsia="Times New Roman" w:hAnsi="Times New Roman" w:cs="Times New Roman"/>
                <w:b w:val="0"/>
                <w:bCs w:val="0"/>
                <w:color w:val="000000"/>
                <w:sz w:val="20"/>
                <w:szCs w:val="20"/>
                <w:lang w:eastAsia="sk-SK"/>
              </w:rPr>
            </w:pPr>
            <w:r>
              <w:rPr>
                <w:rFonts w:ascii="Times New Roman" w:eastAsia="Times New Roman" w:hAnsi="Times New Roman" w:cs="Times New Roman"/>
                <w:color w:val="000000"/>
                <w:sz w:val="20"/>
                <w:szCs w:val="20"/>
                <w:lang w:eastAsia="sk-SK"/>
              </w:rPr>
              <w:t>Rakúsko</w:t>
            </w:r>
          </w:p>
        </w:tc>
        <w:tc>
          <w:tcPr>
            <w:tcW w:w="1705" w:type="dxa"/>
            <w:noWrap/>
          </w:tcPr>
          <w:p w14:paraId="207480EC"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2012-2014</w:t>
            </w:r>
          </w:p>
        </w:tc>
        <w:tc>
          <w:tcPr>
            <w:tcW w:w="2772" w:type="dxa"/>
            <w:noWrap/>
          </w:tcPr>
          <w:p w14:paraId="3082AA16" w14:textId="77777777" w:rsidR="000A20B9" w:rsidRDefault="00F16106" w:rsidP="00403F2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43,108</w:t>
            </w:r>
          </w:p>
        </w:tc>
        <w:tc>
          <w:tcPr>
            <w:tcW w:w="3543" w:type="dxa"/>
            <w:noWrap/>
          </w:tcPr>
          <w:p w14:paraId="1FC3EB5B" w14:textId="77777777" w:rsidR="000A20B9" w:rsidRDefault="00F16106" w:rsidP="00403F2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w:t>
            </w:r>
          </w:p>
        </w:tc>
      </w:tr>
    </w:tbl>
    <w:p w14:paraId="48A644F9" w14:textId="77777777" w:rsidR="000A20B9" w:rsidRDefault="00F16106" w:rsidP="00D67210">
      <w:pPr>
        <w:pStyle w:val="p1"/>
        <w:spacing w:after="120"/>
        <w:jc w:val="center"/>
        <w:rPr>
          <w:rFonts w:ascii="Times New Roman" w:eastAsia="Calibri" w:hAnsi="Times New Roman"/>
          <w:color w:val="auto"/>
          <w:kern w:val="2"/>
          <w:sz w:val="24"/>
          <w:szCs w:val="24"/>
          <w:lang w:eastAsia="en-US"/>
          <w14:ligatures w14:val="standardContextual"/>
        </w:rPr>
      </w:pPr>
      <w:r>
        <w:rPr>
          <w:rFonts w:ascii="Times New Roman" w:eastAsia="Calibri" w:hAnsi="Times New Roman"/>
          <w:i/>
          <w:iCs/>
          <w:kern w:val="2"/>
          <w:sz w:val="24"/>
          <w:szCs w:val="24"/>
          <w14:ligatures w14:val="standardContextual"/>
        </w:rPr>
        <w:t>Zdroj: Rada Európy MONEYVAL</w:t>
      </w:r>
      <w:r>
        <w:rPr>
          <w:rStyle w:val="Odkaznapoznmkupodiarou"/>
          <w:rFonts w:ascii="Times New Roman" w:eastAsia="Calibri" w:hAnsi="Times New Roman"/>
          <w:i/>
          <w:iCs/>
          <w:kern w:val="2"/>
          <w:sz w:val="24"/>
          <w:szCs w:val="24"/>
          <w14:ligatures w14:val="standardContextual"/>
        </w:rPr>
        <w:footnoteReference w:id="34"/>
      </w:r>
    </w:p>
    <w:p w14:paraId="2DB0E44B" w14:textId="70273D1A" w:rsidR="000A20B9" w:rsidRDefault="00F16106" w:rsidP="002624F2">
      <w:pPr>
        <w:pStyle w:val="paragraph"/>
        <w:spacing w:before="0" w:beforeAutospacing="0" w:after="60" w:afterAutospacing="0"/>
        <w:ind w:firstLine="709"/>
        <w:jc w:val="both"/>
        <w:textAlignment w:val="baseline"/>
        <w:rPr>
          <w:rFonts w:eastAsia="Calibri"/>
          <w:kern w:val="2"/>
          <w:lang w:eastAsia="en-US"/>
          <w14:ligatures w14:val="standardContextual"/>
        </w:rPr>
      </w:pPr>
      <w:r>
        <w:rPr>
          <w:rFonts w:eastAsia="Calibri"/>
          <w:kern w:val="2"/>
          <w:lang w:eastAsia="en-US"/>
          <w14:ligatures w14:val="standardContextual"/>
        </w:rPr>
        <w:t xml:space="preserve">Na nedostatky poukazujú aj oficiálne správy špecializovaných útvarov PZ. P PZ vo svojich </w:t>
      </w:r>
      <w:r w:rsidR="00D67210">
        <w:rPr>
          <w:rFonts w:eastAsia="Calibri"/>
          <w:bCs/>
          <w:kern w:val="2"/>
          <w:lang w:eastAsia="en-US"/>
          <w14:ligatures w14:val="standardContextual"/>
        </w:rPr>
        <w:t>s</w:t>
      </w:r>
      <w:r>
        <w:rPr>
          <w:rFonts w:eastAsia="Calibri"/>
          <w:bCs/>
          <w:kern w:val="2"/>
          <w:lang w:eastAsia="en-US"/>
          <w14:ligatures w14:val="standardContextual"/>
        </w:rPr>
        <w:t>právach o plnení úloh v oblasti boja proti daňovej trestnej činnosti konštatuje</w:t>
      </w:r>
      <w:r>
        <w:rPr>
          <w:rFonts w:eastAsia="Calibri"/>
          <w:kern w:val="2"/>
          <w:lang w:eastAsia="en-US"/>
          <w14:ligatures w14:val="standardContextual"/>
        </w:rPr>
        <w:t xml:space="preserve"> „</w:t>
      </w:r>
      <w:r>
        <w:rPr>
          <w:rFonts w:eastAsia="Calibri"/>
          <w:i/>
          <w:kern w:val="2"/>
          <w:lang w:eastAsia="en-US"/>
          <w14:ligatures w14:val="standardContextual"/>
        </w:rPr>
        <w:t>absenciu poznatkov o hlbšej finančnej kondícii daňových subjektov</w:t>
      </w:r>
      <w:r>
        <w:rPr>
          <w:rFonts w:eastAsia="Calibri"/>
          <w:iCs/>
          <w:kern w:val="2"/>
          <w:lang w:eastAsia="en-US"/>
          <w14:ligatures w14:val="standardContextual"/>
        </w:rPr>
        <w:t>“</w:t>
      </w:r>
      <w:r>
        <w:rPr>
          <w:rStyle w:val="Odkaznapoznmkupodiarou"/>
          <w:rFonts w:eastAsia="Calibri"/>
          <w:iCs/>
          <w:kern w:val="2"/>
          <w:lang w:eastAsia="en-US"/>
          <w14:ligatures w14:val="standardContextual"/>
        </w:rPr>
        <w:footnoteReference w:id="35"/>
      </w:r>
      <w:r>
        <w:rPr>
          <w:rFonts w:eastAsia="Calibri"/>
          <w:kern w:val="2"/>
          <w:lang w:eastAsia="en-US"/>
          <w14:ligatures w14:val="standardContextual"/>
        </w:rPr>
        <w:t>, prípadne „</w:t>
      </w:r>
      <w:r>
        <w:rPr>
          <w:rFonts w:eastAsia="Calibri"/>
          <w:i/>
          <w:iCs/>
          <w:kern w:val="2"/>
          <w:lang w:eastAsia="en-US"/>
          <w14:ligatures w14:val="standardContextual"/>
        </w:rPr>
        <w:t>neefektívne využívanie indikátorov</w:t>
      </w:r>
      <w:r>
        <w:rPr>
          <w:rFonts w:eastAsia="Calibri"/>
          <w:kern w:val="2"/>
          <w:lang w:eastAsia="en-US"/>
          <w14:ligatures w14:val="standardContextual"/>
        </w:rPr>
        <w:t>“</w:t>
      </w:r>
      <w:r>
        <w:rPr>
          <w:rStyle w:val="Odkaznapoznmkupodiarou"/>
          <w:rFonts w:eastAsia="Calibri"/>
          <w:kern w:val="2"/>
          <w:lang w:eastAsia="en-US"/>
          <w14:ligatures w14:val="standardContextual"/>
        </w:rPr>
        <w:footnoteReference w:id="36"/>
      </w:r>
      <w:r>
        <w:rPr>
          <w:rFonts w:eastAsia="Calibri"/>
          <w:kern w:val="2"/>
          <w:lang w:eastAsia="en-US"/>
          <w14:ligatures w14:val="standardContextual"/>
        </w:rPr>
        <w:t xml:space="preserve"> z verejne dostupných informácií (napr. zoznamy daňových dlžníkov, zrušenie registrácie pre daň z pridanej hodnoty, finančné ukazovatele) pri vyšetrovaní a odhaľovaní páchateľov daňovej trestnej činnosti.     </w:t>
      </w:r>
    </w:p>
    <w:p w14:paraId="7632D0EF" w14:textId="1B140B98" w:rsidR="000A20B9" w:rsidRDefault="00F16106" w:rsidP="002624F2">
      <w:pPr>
        <w:pStyle w:val="paragraph"/>
        <w:spacing w:before="0" w:beforeAutospacing="0" w:after="60" w:afterAutospacing="0"/>
        <w:ind w:firstLine="709"/>
        <w:jc w:val="both"/>
        <w:textAlignment w:val="baseline"/>
        <w:rPr>
          <w:rFonts w:eastAsia="Calibri"/>
          <w:kern w:val="2"/>
          <w:lang w:eastAsia="en-US"/>
          <w14:ligatures w14:val="standardContextual"/>
        </w:rPr>
      </w:pPr>
      <w:r>
        <w:rPr>
          <w:rFonts w:eastAsia="Calibri"/>
          <w:kern w:val="2"/>
          <w:lang w:eastAsia="en-US"/>
          <w14:ligatures w14:val="standardContextual"/>
        </w:rPr>
        <w:t>Majetkové profily nie sú v praxi využívané dostatočne efektívne. Aj z </w:t>
      </w:r>
      <w:r w:rsidR="00D67210">
        <w:rPr>
          <w:rFonts w:eastAsia="Calibri"/>
          <w:kern w:val="2"/>
          <w:lang w:eastAsia="en-US"/>
          <w14:ligatures w14:val="standardContextual"/>
        </w:rPr>
        <w:t>i</w:t>
      </w:r>
      <w:r>
        <w:rPr>
          <w:rFonts w:eastAsia="Calibri"/>
          <w:kern w:val="2"/>
          <w:lang w:eastAsia="en-US"/>
          <w14:ligatures w14:val="standardContextual"/>
        </w:rPr>
        <w:t xml:space="preserve">nformácií k stavu plnenia úloh vyplývajúcich z nariadenia Ministerstva vnútra Slovenskej republiky č. 26/2022 o </w:t>
      </w:r>
      <w:r>
        <w:rPr>
          <w:rFonts w:eastAsia="Calibri"/>
          <w:kern w:val="2"/>
          <w:lang w:eastAsia="en-US"/>
          <w14:ligatures w14:val="standardContextual"/>
        </w:rPr>
        <w:lastRenderedPageBreak/>
        <w:t xml:space="preserve">postupe v boji proti legalizácii výnosov z trestnej činnosti, ktoré NCODK spracováva </w:t>
      </w:r>
      <w:r w:rsidR="00D67210">
        <w:rPr>
          <w:rFonts w:eastAsia="Calibri"/>
          <w:kern w:val="2"/>
          <w:lang w:eastAsia="en-US"/>
          <w14:ligatures w14:val="standardContextual"/>
        </w:rPr>
        <w:t>dva</w:t>
      </w:r>
      <w:r>
        <w:rPr>
          <w:rFonts w:eastAsia="Calibri"/>
          <w:kern w:val="2"/>
          <w:lang w:eastAsia="en-US"/>
          <w14:ligatures w14:val="standardContextual"/>
        </w:rPr>
        <w:t>krát do roka</w:t>
      </w:r>
      <w:r w:rsidR="00D67210">
        <w:rPr>
          <w:rFonts w:eastAsia="Calibri"/>
          <w:kern w:val="2"/>
          <w:lang w:eastAsia="en-US"/>
          <w14:ligatures w14:val="standardContextual"/>
        </w:rPr>
        <w:t>,</w:t>
      </w:r>
      <w:r>
        <w:rPr>
          <w:rFonts w:eastAsia="Calibri"/>
          <w:kern w:val="2"/>
          <w:lang w:eastAsia="en-US"/>
          <w14:ligatures w14:val="standardContextual"/>
        </w:rPr>
        <w:t xml:space="preserve"> vyplývajú značné rozdiely</w:t>
      </w:r>
      <w:r w:rsidR="00D67210">
        <w:rPr>
          <w:rFonts w:eastAsia="Calibri"/>
          <w:kern w:val="2"/>
          <w:lang w:eastAsia="en-US"/>
          <w14:ligatures w14:val="standardContextual"/>
        </w:rPr>
        <w:t>, pokiaľ ide o počet</w:t>
      </w:r>
      <w:r>
        <w:rPr>
          <w:rFonts w:eastAsia="Calibri"/>
          <w:kern w:val="2"/>
          <w:lang w:eastAsia="en-US"/>
          <w14:ligatures w14:val="standardContextual"/>
        </w:rPr>
        <w:t xml:space="preserve"> majetkových profilov</w:t>
      </w:r>
      <w:r w:rsidR="00D67210">
        <w:rPr>
          <w:rFonts w:eastAsia="Calibri"/>
          <w:kern w:val="2"/>
          <w:lang w:eastAsia="en-US"/>
          <w14:ligatures w14:val="standardContextual"/>
        </w:rPr>
        <w:t xml:space="preserve">, </w:t>
      </w:r>
      <w:r>
        <w:rPr>
          <w:rFonts w:eastAsia="Calibri"/>
          <w:kern w:val="2"/>
          <w:lang w:eastAsia="en-US"/>
          <w14:ligatures w14:val="standardContextual"/>
        </w:rPr>
        <w:t xml:space="preserve">ako aj </w:t>
      </w:r>
      <w:r w:rsidR="00D67210">
        <w:rPr>
          <w:rFonts w:eastAsia="Calibri"/>
          <w:kern w:val="2"/>
          <w:lang w:eastAsia="en-US"/>
          <w14:ligatures w14:val="standardContextual"/>
        </w:rPr>
        <w:t>úspešnosť</w:t>
      </w:r>
      <w:r>
        <w:rPr>
          <w:rFonts w:eastAsia="Calibri"/>
          <w:kern w:val="2"/>
          <w:lang w:eastAsia="en-US"/>
          <w14:ligatures w14:val="standardContextual"/>
        </w:rPr>
        <w:t xml:space="preserve"> meran</w:t>
      </w:r>
      <w:r w:rsidR="00D67210">
        <w:rPr>
          <w:rFonts w:eastAsia="Calibri"/>
          <w:kern w:val="2"/>
          <w:lang w:eastAsia="en-US"/>
          <w14:ligatures w14:val="standardContextual"/>
        </w:rPr>
        <w:t>ú</w:t>
      </w:r>
      <w:r>
        <w:rPr>
          <w:rFonts w:eastAsia="Calibri"/>
          <w:kern w:val="2"/>
          <w:lang w:eastAsia="en-US"/>
          <w14:ligatures w14:val="standardContextual"/>
        </w:rPr>
        <w:t xml:space="preserve"> ako pomer medzi zrealizovanými majetkovými profilmi, výšk</w:t>
      </w:r>
      <w:r w:rsidR="00D67210">
        <w:rPr>
          <w:rFonts w:eastAsia="Calibri"/>
          <w:kern w:val="2"/>
          <w:lang w:eastAsia="en-US"/>
          <w14:ligatures w14:val="standardContextual"/>
        </w:rPr>
        <w:t>u</w:t>
      </w:r>
      <w:r>
        <w:rPr>
          <w:rFonts w:eastAsia="Calibri"/>
          <w:kern w:val="2"/>
          <w:lang w:eastAsia="en-US"/>
          <w14:ligatures w14:val="standardContextual"/>
        </w:rPr>
        <w:t xml:space="preserve"> zisteného majetku a výšk</w:t>
      </w:r>
      <w:r w:rsidR="00D67210">
        <w:rPr>
          <w:rFonts w:eastAsia="Calibri"/>
          <w:kern w:val="2"/>
          <w:lang w:eastAsia="en-US"/>
          <w14:ligatures w14:val="standardContextual"/>
        </w:rPr>
        <w:t>u</w:t>
      </w:r>
      <w:r>
        <w:rPr>
          <w:rFonts w:eastAsia="Calibri"/>
          <w:kern w:val="2"/>
          <w:lang w:eastAsia="en-US"/>
          <w14:ligatures w14:val="standardContextual"/>
        </w:rPr>
        <w:t xml:space="preserve"> zaisteného majetku. Tieto rozdiely však neodzrkadľujú reálny stav kriminality v jednotlivých krajoch, ale sú skôr výsledkom rozdielnych procesných postupov. </w:t>
      </w:r>
    </w:p>
    <w:p w14:paraId="168649CD" w14:textId="0EB14B95"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Priestor na koordináciu polície a prokuratúry dokumentuje najmä rozdiel medzi objemom zisteného (tretina majetkových profilov) a zaisteného (na úrovni 2</w:t>
      </w:r>
      <w:r w:rsidR="00D67210">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majetkových profilov) majetku, nakoľko dôkazná situácia v trestnom konaní podľa rozhodnutia prokurátora často nemusí byť postačujúca na vydanie rozhodnutia o zaistení majetku, čo však policajta nezbavuje povinnosti v zmysle N MV 26/2022 vykonať finančné vyšetrovanie, spracovať a pravidelne aktualizovať majetkový profil. Táto skutočnosť hlavne v prípadoch dlhodobo vedených trestných konaní predstavuje zbytočnú administratívnu záťaž. Od septembra 2025 platná novela N MV 26/2022</w:t>
      </w:r>
      <w:r w:rsidR="00D67210">
        <w:rPr>
          <w:rFonts w:ascii="Times New Roman" w:eastAsia="Calibri" w:hAnsi="Times New Roman" w:cs="Times New Roman"/>
          <w:kern w:val="2"/>
          <w:sz w:val="24"/>
          <w:szCs w:val="24"/>
          <w14:ligatures w14:val="standardContextual"/>
        </w:rPr>
        <w:t xml:space="preserve">, ktorá </w:t>
      </w:r>
      <w:r>
        <w:rPr>
          <w:rFonts w:ascii="Times New Roman" w:eastAsia="Calibri" w:hAnsi="Times New Roman" w:cs="Times New Roman"/>
          <w:kern w:val="2"/>
          <w:sz w:val="24"/>
          <w:szCs w:val="24"/>
          <w14:ligatures w14:val="standardContextual"/>
        </w:rPr>
        <w:t>upra</w:t>
      </w:r>
      <w:r w:rsidR="00D67210">
        <w:rPr>
          <w:rFonts w:ascii="Times New Roman" w:eastAsia="Calibri" w:hAnsi="Times New Roman" w:cs="Times New Roman"/>
          <w:kern w:val="2"/>
          <w:sz w:val="24"/>
          <w:szCs w:val="24"/>
          <w14:ligatures w14:val="standardContextual"/>
        </w:rPr>
        <w:t>vuje</w:t>
      </w:r>
      <w:r>
        <w:rPr>
          <w:rFonts w:ascii="Times New Roman" w:eastAsia="Calibri" w:hAnsi="Times New Roman" w:cs="Times New Roman"/>
          <w:kern w:val="2"/>
          <w:sz w:val="24"/>
          <w:szCs w:val="24"/>
          <w14:ligatures w14:val="standardContextual"/>
        </w:rPr>
        <w:t xml:space="preserve"> ustanovenie</w:t>
      </w:r>
      <w:r w:rsidR="003A1A76">
        <w:rPr>
          <w:rFonts w:ascii="Times New Roman" w:eastAsia="Calibri" w:hAnsi="Times New Roman" w:cs="Times New Roman"/>
          <w:kern w:val="2"/>
          <w:sz w:val="24"/>
          <w:szCs w:val="24"/>
          <w14:ligatures w14:val="standardContextual"/>
        </w:rPr>
        <w:t xml:space="preserve"> </w:t>
      </w:r>
      <w:r w:rsidR="00AE5436">
        <w:rPr>
          <w:rFonts w:ascii="Times New Roman" w:eastAsia="Calibri" w:hAnsi="Times New Roman" w:cs="Times New Roman"/>
          <w:kern w:val="2"/>
          <w:sz w:val="24"/>
          <w:szCs w:val="24"/>
          <w14:ligatures w14:val="standardContextual"/>
        </w:rPr>
        <w:t>čl.6 ods. 5)</w:t>
      </w:r>
      <w:r w:rsidR="003A1A76">
        <w:rPr>
          <w:rFonts w:ascii="Times New Roman" w:eastAsia="Calibri" w:hAnsi="Times New Roman" w:cs="Times New Roman"/>
          <w:kern w:val="2"/>
          <w:sz w:val="24"/>
          <w:szCs w:val="24"/>
          <w14:ligatures w14:val="standardContextual"/>
        </w:rPr>
        <w:t xml:space="preserve"> zo znenia</w:t>
      </w:r>
      <w:r w:rsidR="00D67210">
        <w:rPr>
          <w:rFonts w:ascii="Times New Roman" w:eastAsia="Calibri" w:hAnsi="Times New Roman" w:cs="Times New Roman"/>
          <w:kern w:val="2"/>
          <w:sz w:val="24"/>
          <w:szCs w:val="24"/>
          <w14:ligatures w14:val="standardContextual"/>
        </w:rPr>
        <w:t>:</w:t>
      </w:r>
    </w:p>
    <w:p w14:paraId="38CA0362" w14:textId="77777777" w:rsidR="000A20B9" w:rsidRDefault="00F16106" w:rsidP="00403F27">
      <w:pPr>
        <w:spacing w:after="120" w:line="240" w:lineRule="auto"/>
        <w:jc w:val="both"/>
        <w:rPr>
          <w:rFonts w:ascii="Times New Roman" w:eastAsia="Calibri" w:hAnsi="Times New Roman" w:cs="Times New Roman"/>
          <w:kern w:val="2"/>
          <w:sz w:val="24"/>
          <w:szCs w:val="24"/>
          <w14:ligatures w14:val="standardContextual"/>
        </w:rPr>
      </w:pPr>
      <w:r w:rsidRPr="00A47480">
        <w:rPr>
          <w:rFonts w:ascii="Times New Roman" w:eastAsia="Calibri" w:hAnsi="Times New Roman" w:cs="Times New Roman"/>
          <w:kern w:val="2"/>
          <w:sz w:val="24"/>
          <w:szCs w:val="24"/>
          <w14:ligatures w14:val="standardContextual"/>
        </w:rPr>
        <w:t>„</w:t>
      </w:r>
      <w:r w:rsidRPr="00A47480">
        <w:rPr>
          <w:rFonts w:ascii="Times New Roman" w:eastAsia="Calibri" w:hAnsi="Times New Roman" w:cs="Times New Roman"/>
          <w:i/>
          <w:kern w:val="2"/>
          <w:sz w:val="24"/>
          <w:szCs w:val="24"/>
          <w14:ligatures w14:val="standardContextual"/>
        </w:rPr>
        <w:t>Policajt aktualizuje majetkový profil...bezprostredne pred vznesením obvinenia, inak aspoň raz za 12 mesiacov od jeho posledného spracovania...</w:t>
      </w:r>
      <w:r w:rsidRPr="00A47480">
        <w:rPr>
          <w:rFonts w:ascii="Times New Roman" w:eastAsia="Calibri" w:hAnsi="Times New Roman" w:cs="Times New Roman"/>
          <w:kern w:val="2"/>
          <w:sz w:val="24"/>
          <w:szCs w:val="24"/>
          <w14:ligatures w14:val="standardContextual"/>
        </w:rPr>
        <w:t>“</w:t>
      </w:r>
    </w:p>
    <w:p w14:paraId="38F08C23" w14:textId="54061025" w:rsidR="000A20B9" w:rsidRDefault="00F16106" w:rsidP="00403F27">
      <w:pPr>
        <w:spacing w:after="12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na </w:t>
      </w:r>
      <w:r w:rsidR="003A1A76">
        <w:rPr>
          <w:rFonts w:ascii="Times New Roman" w:eastAsia="Calibri" w:hAnsi="Times New Roman" w:cs="Times New Roman"/>
          <w:kern w:val="2"/>
          <w:sz w:val="24"/>
          <w:szCs w:val="24"/>
          <w14:ligatures w14:val="standardContextual"/>
        </w:rPr>
        <w:t>znenie</w:t>
      </w:r>
    </w:p>
    <w:p w14:paraId="7F3CE3C4" w14:textId="77777777" w:rsidR="000A20B9" w:rsidRDefault="00F16106" w:rsidP="00403F27">
      <w:pPr>
        <w:spacing w:after="12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i/>
          <w:kern w:val="2"/>
          <w:sz w:val="24"/>
          <w:szCs w:val="24"/>
          <w14:ligatures w14:val="standardContextual"/>
        </w:rPr>
        <w:t>Policajt aktualizuje majetkový profil priebežne a v potrebnom rozsahu, avšak vždy bezprostredne pred vznesením obvinenia...</w:t>
      </w:r>
      <w:r>
        <w:rPr>
          <w:rFonts w:ascii="Times New Roman" w:eastAsia="Calibri" w:hAnsi="Times New Roman" w:cs="Times New Roman"/>
          <w:kern w:val="2"/>
          <w:sz w:val="24"/>
          <w:szCs w:val="24"/>
          <w14:ligatures w14:val="standardContextual"/>
        </w:rPr>
        <w:t xml:space="preserve">“. </w:t>
      </w:r>
    </w:p>
    <w:p w14:paraId="5DFADA3A" w14:textId="7EEAF6D2" w:rsidR="000A20B9" w:rsidRDefault="00F16106" w:rsidP="0066420E">
      <w:pPr>
        <w:spacing w:after="12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Takto definovaná povinnosť zníži byrokratickú záťaž policajtov eliminovaním finančného vyšetrovania u ktorého nie je predpoklad, že bude viesť k zaisteniu majetku, avšak nebude mať motivačný efekt viesť finančné vyšetrovanie, vyhľadávať a zaisťovať výnosy z trestnej činnosti</w:t>
      </w:r>
      <w:r w:rsidR="00A47480">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a t</w:t>
      </w:r>
      <w:r w:rsidR="00A47480">
        <w:rPr>
          <w:rFonts w:ascii="Times New Roman" w:eastAsia="Calibri" w:hAnsi="Times New Roman" w:cs="Times New Roman"/>
          <w:kern w:val="2"/>
          <w:sz w:val="24"/>
          <w:szCs w:val="24"/>
          <w14:ligatures w14:val="standardContextual"/>
        </w:rPr>
        <w:t>ým</w:t>
      </w:r>
      <w:r>
        <w:rPr>
          <w:rFonts w:ascii="Times New Roman" w:eastAsia="Calibri" w:hAnsi="Times New Roman" w:cs="Times New Roman"/>
          <w:kern w:val="2"/>
          <w:sz w:val="24"/>
          <w:szCs w:val="24"/>
          <w14:ligatures w14:val="standardContextual"/>
        </w:rPr>
        <w:t xml:space="preserve"> v konečnom dôsledku zvyšovať objem a hodnoty v trestnom konaní odňatého majetku a výnosov z trestnej činnosti.</w:t>
      </w:r>
    </w:p>
    <w:p w14:paraId="7B92BF01" w14:textId="77777777" w:rsidR="000A20B9" w:rsidRDefault="00F16106" w:rsidP="00403F27">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Box 4</w:t>
      </w:r>
    </w:p>
    <w:p w14:paraId="47B684B2" w14:textId="318998A1" w:rsidR="000A20B9" w:rsidRDefault="00F16106" w:rsidP="00403F2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sz w:val="24"/>
          <w:szCs w:val="24"/>
        </w:rPr>
      </w:pPr>
      <w:r>
        <w:rPr>
          <w:rFonts w:ascii="Times New Roman" w:eastAsia="Calibri" w:hAnsi="Times New Roman" w:cs="Times New Roman"/>
          <w:kern w:val="2"/>
          <w:sz w:val="24"/>
          <w:szCs w:val="24"/>
          <w14:ligatures w14:val="standardContextual"/>
        </w:rPr>
        <w:t>Finančné vyšetrovanie je v systéme, kde</w:t>
      </w:r>
      <w:r w:rsidR="00A47480">
        <w:rPr>
          <w:rFonts w:ascii="Times New Roman" w:eastAsia="Calibri" w:hAnsi="Times New Roman" w:cs="Times New Roman"/>
          <w:kern w:val="2"/>
          <w:sz w:val="24"/>
          <w:szCs w:val="24"/>
          <w14:ligatures w14:val="standardContextual"/>
        </w:rPr>
        <w:t xml:space="preserve"> sú</w:t>
      </w:r>
      <w:r>
        <w:rPr>
          <w:rFonts w:ascii="Times New Roman" w:eastAsia="Calibri" w:hAnsi="Times New Roman" w:cs="Times New Roman"/>
          <w:kern w:val="2"/>
          <w:sz w:val="24"/>
          <w:szCs w:val="24"/>
          <w14:ligatures w14:val="standardContextual"/>
        </w:rPr>
        <w:t xml:space="preserve"> objasnenosť trestného činu a ukončenie trestného konania </w:t>
      </w:r>
      <w:r w:rsidR="00A47480">
        <w:rPr>
          <w:rFonts w:ascii="Times New Roman" w:eastAsia="Calibri" w:hAnsi="Times New Roman" w:cs="Times New Roman"/>
          <w:kern w:val="2"/>
          <w:sz w:val="24"/>
          <w:szCs w:val="24"/>
          <w14:ligatures w14:val="standardContextual"/>
        </w:rPr>
        <w:t>ako</w:t>
      </w:r>
      <w:r>
        <w:rPr>
          <w:rFonts w:ascii="Times New Roman" w:eastAsia="Calibri" w:hAnsi="Times New Roman" w:cs="Times New Roman"/>
          <w:kern w:val="2"/>
          <w:sz w:val="24"/>
          <w:szCs w:val="24"/>
          <w14:ligatures w14:val="standardContextual"/>
        </w:rPr>
        <w:t xml:space="preserve"> hlavné kritériá hodnotenia výkonu OČTK vnímané ako „nadpráca“. </w:t>
      </w:r>
      <w:r>
        <w:rPr>
          <w:rFonts w:ascii="Times New Roman" w:hAnsi="Times New Roman" w:cs="Times New Roman"/>
          <w:sz w:val="24"/>
          <w:szCs w:val="24"/>
        </w:rPr>
        <w:t>Finančné vyšetrovanie musí byť prioritou</w:t>
      </w:r>
      <w:r w:rsidR="00A47480">
        <w:rPr>
          <w:rFonts w:ascii="Times New Roman" w:hAnsi="Times New Roman" w:cs="Times New Roman"/>
          <w:sz w:val="24"/>
          <w:szCs w:val="24"/>
        </w:rPr>
        <w:t>,</w:t>
      </w:r>
      <w:r>
        <w:rPr>
          <w:rFonts w:ascii="Times New Roman" w:hAnsi="Times New Roman" w:cs="Times New Roman"/>
          <w:sz w:val="24"/>
          <w:szCs w:val="24"/>
        </w:rPr>
        <w:t> nie doplnkom trestného stíhania</w:t>
      </w:r>
      <w:r w:rsidR="00A47480">
        <w:rPr>
          <w:rFonts w:ascii="Times New Roman" w:hAnsi="Times New Roman" w:cs="Times New Roman"/>
          <w:sz w:val="24"/>
          <w:szCs w:val="24"/>
        </w:rPr>
        <w:t>,</w:t>
      </w:r>
      <w:r>
        <w:rPr>
          <w:rFonts w:ascii="Times New Roman" w:hAnsi="Times New Roman" w:cs="Times New Roman"/>
          <w:sz w:val="24"/>
          <w:szCs w:val="24"/>
        </w:rPr>
        <w:t xml:space="preserve"> a výsledky finančného vyšetrovania podkladom pre výber cieľov v trestnom konaní.</w:t>
      </w:r>
    </w:p>
    <w:p w14:paraId="400D79E7" w14:textId="77777777" w:rsidR="000A20B9" w:rsidRDefault="00F16106" w:rsidP="002624F2">
      <w:pPr>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Príkladom  modelu spolupráce OČTK, iných štátnych orgánov a súkromného sektora je platforma Európskeho  policajného úradu  (EUROPOL) </w:t>
      </w:r>
      <w:proofErr w:type="spellStart"/>
      <w:r>
        <w:rPr>
          <w:rFonts w:ascii="Times New Roman" w:eastAsia="Calibri" w:hAnsi="Times New Roman" w:cs="Times New Roman"/>
          <w:kern w:val="2"/>
          <w:sz w:val="24"/>
          <w:szCs w:val="24"/>
          <w14:ligatures w14:val="standardContextual"/>
        </w:rPr>
        <w:t>Financial</w:t>
      </w:r>
      <w:proofErr w:type="spellEnd"/>
      <w:r>
        <w:rPr>
          <w:rFonts w:ascii="Times New Roman" w:eastAsia="Calibri" w:hAnsi="Times New Roman" w:cs="Times New Roman"/>
          <w:kern w:val="2"/>
          <w:sz w:val="24"/>
          <w:szCs w:val="24"/>
          <w14:ligatures w14:val="standardContextual"/>
        </w:rPr>
        <w:t xml:space="preserve"> </w:t>
      </w:r>
      <w:proofErr w:type="spellStart"/>
      <w:r>
        <w:rPr>
          <w:rFonts w:ascii="Times New Roman" w:eastAsia="Calibri" w:hAnsi="Times New Roman" w:cs="Times New Roman"/>
          <w:kern w:val="2"/>
          <w:sz w:val="24"/>
          <w:szCs w:val="24"/>
          <w14:ligatures w14:val="standardContextual"/>
        </w:rPr>
        <w:t>Intelligence</w:t>
      </w:r>
      <w:proofErr w:type="spellEnd"/>
      <w:r>
        <w:rPr>
          <w:rFonts w:ascii="Times New Roman" w:eastAsia="Calibri" w:hAnsi="Times New Roman" w:cs="Times New Roman"/>
          <w:kern w:val="2"/>
          <w:sz w:val="24"/>
          <w:szCs w:val="24"/>
          <w14:ligatures w14:val="standardContextual"/>
        </w:rPr>
        <w:t xml:space="preserve"> </w:t>
      </w:r>
      <w:proofErr w:type="spellStart"/>
      <w:r>
        <w:rPr>
          <w:rFonts w:ascii="Times New Roman" w:eastAsia="Calibri" w:hAnsi="Times New Roman" w:cs="Times New Roman"/>
          <w:kern w:val="2"/>
          <w:sz w:val="24"/>
          <w:szCs w:val="24"/>
          <w14:ligatures w14:val="standardContextual"/>
        </w:rPr>
        <w:t>Private</w:t>
      </w:r>
      <w:proofErr w:type="spellEnd"/>
      <w:r>
        <w:rPr>
          <w:rFonts w:ascii="Times New Roman" w:eastAsia="Calibri" w:hAnsi="Times New Roman" w:cs="Times New Roman"/>
          <w:kern w:val="2"/>
          <w:sz w:val="24"/>
          <w:szCs w:val="24"/>
          <w14:ligatures w14:val="standardContextual"/>
        </w:rPr>
        <w:t xml:space="preserve"> </w:t>
      </w:r>
      <w:proofErr w:type="spellStart"/>
      <w:r>
        <w:rPr>
          <w:rFonts w:ascii="Times New Roman" w:eastAsia="Calibri" w:hAnsi="Times New Roman" w:cs="Times New Roman"/>
          <w:kern w:val="2"/>
          <w:sz w:val="24"/>
          <w:szCs w:val="24"/>
          <w14:ligatures w14:val="standardContextual"/>
        </w:rPr>
        <w:t>Public</w:t>
      </w:r>
      <w:proofErr w:type="spellEnd"/>
      <w:r>
        <w:rPr>
          <w:rFonts w:ascii="Times New Roman" w:eastAsia="Calibri" w:hAnsi="Times New Roman" w:cs="Times New Roman"/>
          <w:kern w:val="2"/>
          <w:sz w:val="24"/>
          <w:szCs w:val="24"/>
          <w14:ligatures w14:val="standardContextual"/>
        </w:rPr>
        <w:t xml:space="preserve"> </w:t>
      </w:r>
      <w:proofErr w:type="spellStart"/>
      <w:r>
        <w:rPr>
          <w:rFonts w:ascii="Times New Roman" w:eastAsia="Calibri" w:hAnsi="Times New Roman" w:cs="Times New Roman"/>
          <w:kern w:val="2"/>
          <w:sz w:val="24"/>
          <w:szCs w:val="24"/>
          <w14:ligatures w14:val="standardContextual"/>
        </w:rPr>
        <w:t>Partnership</w:t>
      </w:r>
      <w:proofErr w:type="spellEnd"/>
      <w:r>
        <w:rPr>
          <w:rFonts w:ascii="Times New Roman" w:eastAsia="Calibri" w:hAnsi="Times New Roman" w:cs="Times New Roman"/>
          <w:kern w:val="2"/>
          <w:sz w:val="24"/>
          <w:szCs w:val="24"/>
          <w14:ligatures w14:val="standardContextual"/>
        </w:rPr>
        <w:t xml:space="preserve"> (EFIPPP).</w:t>
      </w:r>
      <w:r>
        <w:rPr>
          <w:rFonts w:ascii="Times New Roman" w:eastAsia="Calibri" w:hAnsi="Times New Roman" w:cs="Times New Roman"/>
          <w:kern w:val="2"/>
          <w:sz w:val="24"/>
          <w:szCs w:val="24"/>
          <w:vertAlign w:val="superscript"/>
          <w14:ligatures w14:val="standardContextual"/>
        </w:rPr>
        <w:footnoteReference w:id="37"/>
      </w:r>
      <w:r>
        <w:rPr>
          <w:rFonts w:ascii="Times New Roman" w:eastAsia="Calibri" w:hAnsi="Times New Roman" w:cs="Times New Roman"/>
          <w:kern w:val="2"/>
          <w:sz w:val="24"/>
          <w:szCs w:val="24"/>
          <w14:ligatures w14:val="standardContextual"/>
        </w:rPr>
        <w:t xml:space="preserve"> </w:t>
      </w:r>
    </w:p>
    <w:p w14:paraId="600A7991" w14:textId="616DF870" w:rsidR="000A20B9" w:rsidRDefault="00F16106" w:rsidP="0066420E">
      <w:pPr>
        <w:spacing w:after="120" w:line="240" w:lineRule="auto"/>
        <w:ind w:firstLine="36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Pri nastavovaní spolupráce OČTK a podnikateľského prostredia je na mieste primeraná obozretnosť. „</w:t>
      </w:r>
      <w:r>
        <w:rPr>
          <w:rFonts w:ascii="Times New Roman" w:eastAsia="Calibri" w:hAnsi="Times New Roman" w:cs="Times New Roman"/>
          <w:i/>
          <w:kern w:val="2"/>
          <w:sz w:val="24"/>
          <w:szCs w:val="24"/>
          <w14:ligatures w14:val="standardContextual"/>
        </w:rPr>
        <w:t>Vo vzťahu daňová správa a</w:t>
      </w:r>
      <w:r w:rsidR="00A47480">
        <w:rPr>
          <w:rFonts w:ascii="Times New Roman" w:eastAsia="Calibri" w:hAnsi="Times New Roman" w:cs="Times New Roman"/>
          <w:i/>
          <w:kern w:val="2"/>
          <w:sz w:val="24"/>
          <w:szCs w:val="24"/>
          <w14:ligatures w14:val="standardContextual"/>
        </w:rPr>
        <w:t> </w:t>
      </w:r>
      <w:r>
        <w:rPr>
          <w:rFonts w:ascii="Times New Roman" w:eastAsia="Calibri" w:hAnsi="Times New Roman" w:cs="Times New Roman"/>
          <w:i/>
          <w:kern w:val="2"/>
          <w:sz w:val="24"/>
          <w:szCs w:val="24"/>
          <w14:ligatures w14:val="standardContextual"/>
        </w:rPr>
        <w:t>podniky</w:t>
      </w:r>
      <w:r w:rsidR="00A47480">
        <w:rPr>
          <w:rFonts w:ascii="Times New Roman" w:eastAsia="Calibri" w:hAnsi="Times New Roman" w:cs="Times New Roman"/>
          <w:i/>
          <w:kern w:val="2"/>
          <w:sz w:val="24"/>
          <w:szCs w:val="24"/>
          <w14:ligatures w14:val="standardContextual"/>
        </w:rPr>
        <w:t>,</w:t>
      </w:r>
      <w:r>
        <w:rPr>
          <w:rFonts w:ascii="Times New Roman" w:eastAsia="Calibri" w:hAnsi="Times New Roman" w:cs="Times New Roman"/>
          <w:i/>
          <w:kern w:val="2"/>
          <w:sz w:val="24"/>
          <w:szCs w:val="24"/>
          <w14:ligatures w14:val="standardContextual"/>
        </w:rPr>
        <w:t xml:space="preserve"> samozrejme</w:t>
      </w:r>
      <w:r w:rsidR="00A47480">
        <w:rPr>
          <w:rFonts w:ascii="Times New Roman" w:eastAsia="Calibri" w:hAnsi="Times New Roman" w:cs="Times New Roman"/>
          <w:i/>
          <w:kern w:val="2"/>
          <w:sz w:val="24"/>
          <w:szCs w:val="24"/>
          <w14:ligatures w14:val="standardContextual"/>
        </w:rPr>
        <w:t>,</w:t>
      </w:r>
      <w:r>
        <w:rPr>
          <w:rFonts w:ascii="Times New Roman" w:eastAsia="Calibri" w:hAnsi="Times New Roman" w:cs="Times New Roman"/>
          <w:i/>
          <w:kern w:val="2"/>
          <w:sz w:val="24"/>
          <w:szCs w:val="24"/>
          <w14:ligatures w14:val="standardContextual"/>
        </w:rPr>
        <w:t xml:space="preserve"> nejde o zdieľanie konkrétnych postupov v oblasti podvodov. Ide skôr o akúsi osvetu podnikov, aby si všímali určité indície naznačujúce nekalé praktiky a využívali možnosti overovať si v štruktúrovaných i neštruktúrovaných zdrojoch informácií, kto sú ich obchodní partneri. A to nie len z dôvodu, aby znížili svoje obchodné riziko, ale napríklad aj preto, aby v dôsledku (aj nevedomej) účasti na sieti podvodných dodávateľských reťazcov neprišli o svoje dobré meno.</w:t>
      </w: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vertAlign w:val="superscript"/>
          <w14:ligatures w14:val="standardContextual"/>
        </w:rPr>
        <w:footnoteReference w:id="38"/>
      </w:r>
      <w:r>
        <w:rPr>
          <w:rFonts w:ascii="Times New Roman" w:eastAsia="Calibri" w:hAnsi="Times New Roman" w:cs="Times New Roman"/>
          <w:kern w:val="2"/>
          <w:sz w:val="24"/>
          <w:szCs w:val="24"/>
          <w14:ligatures w14:val="standardContextual"/>
        </w:rPr>
        <w:t xml:space="preserve">    </w:t>
      </w:r>
    </w:p>
    <w:p w14:paraId="0CE6AA0A" w14:textId="77777777" w:rsidR="000A20B9" w:rsidRDefault="000A20B9" w:rsidP="00403F27">
      <w:pPr>
        <w:spacing w:after="120" w:line="240" w:lineRule="auto"/>
        <w:jc w:val="both"/>
        <w:rPr>
          <w:rFonts w:ascii="Times New Roman" w:eastAsia="Calibri" w:hAnsi="Times New Roman" w:cs="Times New Roman"/>
          <w:kern w:val="2"/>
          <w:sz w:val="24"/>
          <w:szCs w:val="24"/>
          <w14:ligatures w14:val="standardContextual"/>
        </w:rPr>
      </w:pPr>
    </w:p>
    <w:p w14:paraId="0815E680" w14:textId="77777777" w:rsidR="000A20B9" w:rsidRDefault="00F16106" w:rsidP="002624F2">
      <w:pPr>
        <w:pStyle w:val="Nadpis1"/>
        <w:numPr>
          <w:ilvl w:val="0"/>
          <w:numId w:val="1"/>
        </w:numPr>
        <w:spacing w:line="240" w:lineRule="auto"/>
        <w:rPr>
          <w:rStyle w:val="normaltextrun"/>
          <w:rFonts w:ascii="Times New Roman" w:hAnsi="Times New Roman" w:cs="Times New Roman"/>
          <w:b/>
          <w:color w:val="auto"/>
          <w:sz w:val="24"/>
          <w:szCs w:val="24"/>
        </w:rPr>
      </w:pPr>
      <w:bookmarkStart w:id="13" w:name="_Toc223428225"/>
      <w:r>
        <w:rPr>
          <w:rStyle w:val="normaltextrun"/>
          <w:rFonts w:ascii="Times New Roman" w:hAnsi="Times New Roman" w:cs="Times New Roman"/>
          <w:b/>
          <w:color w:val="auto"/>
          <w:sz w:val="24"/>
          <w:szCs w:val="24"/>
        </w:rPr>
        <w:lastRenderedPageBreak/>
        <w:t>Záver a odporúčania</w:t>
      </w:r>
      <w:bookmarkEnd w:id="13"/>
    </w:p>
    <w:p w14:paraId="4B387E10" w14:textId="77777777" w:rsidR="000A20B9" w:rsidRDefault="000A20B9" w:rsidP="002624F2">
      <w:pPr>
        <w:pStyle w:val="Odsekzoznamu"/>
        <w:keepNext/>
        <w:spacing w:after="0" w:line="240" w:lineRule="auto"/>
      </w:pPr>
    </w:p>
    <w:p w14:paraId="5149032E" w14:textId="71930F23" w:rsidR="000A20B9" w:rsidRDefault="00F16106" w:rsidP="002624F2">
      <w:pPr>
        <w:keepNext/>
        <w:spacing w:after="6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Cieľom tejto </w:t>
      </w:r>
      <w:r w:rsidR="00A42CC2">
        <w:rPr>
          <w:rFonts w:ascii="Times New Roman" w:eastAsia="Calibri" w:hAnsi="Times New Roman" w:cs="Times New Roman"/>
          <w:kern w:val="2"/>
          <w:sz w:val="24"/>
          <w:szCs w:val="24"/>
          <w14:ligatures w14:val="standardContextual"/>
        </w:rPr>
        <w:t>analýzy</w:t>
      </w:r>
      <w:r>
        <w:rPr>
          <w:rFonts w:ascii="Times New Roman" w:eastAsia="Calibri" w:hAnsi="Times New Roman" w:cs="Times New Roman"/>
          <w:kern w:val="2"/>
          <w:sz w:val="24"/>
          <w:szCs w:val="24"/>
          <w14:ligatures w14:val="standardContextual"/>
        </w:rPr>
        <w:t xml:space="preserve"> bolo </w:t>
      </w:r>
      <w:r w:rsidR="00A112C8" w:rsidRPr="00C37A91">
        <w:rPr>
          <w:rStyle w:val="normaltextrun"/>
          <w:rFonts w:ascii="Times New Roman" w:eastAsiaTheme="majorEastAsia" w:hAnsi="Times New Roman" w:cs="Times New Roman"/>
          <w:sz w:val="24"/>
          <w:szCs w:val="24"/>
        </w:rPr>
        <w:t>identifikovať možnosti zefektívnenia finančného vyšetrovania na Slovensku</w:t>
      </w:r>
      <w:r>
        <w:rPr>
          <w:rFonts w:ascii="Times New Roman" w:eastAsia="Calibri" w:hAnsi="Times New Roman" w:cs="Times New Roman"/>
          <w:kern w:val="2"/>
          <w:sz w:val="24"/>
          <w:szCs w:val="24"/>
          <w14:ligatures w14:val="standardContextual"/>
        </w:rPr>
        <w:t xml:space="preserve">, </w:t>
      </w:r>
      <w:r w:rsidR="00A112C8">
        <w:rPr>
          <w:rFonts w:ascii="Times New Roman" w:eastAsia="Calibri" w:hAnsi="Times New Roman" w:cs="Times New Roman"/>
          <w:kern w:val="2"/>
          <w:sz w:val="24"/>
          <w:szCs w:val="24"/>
          <w14:ligatures w14:val="standardContextual"/>
        </w:rPr>
        <w:t xml:space="preserve">prípadne </w:t>
      </w:r>
      <w:r>
        <w:rPr>
          <w:rFonts w:ascii="Times New Roman" w:eastAsia="Calibri" w:hAnsi="Times New Roman" w:cs="Times New Roman"/>
          <w:kern w:val="2"/>
          <w:sz w:val="24"/>
          <w:szCs w:val="24"/>
          <w14:ligatures w14:val="standardContextual"/>
        </w:rPr>
        <w:t xml:space="preserve">poukázať na niektoré  postupy, ktoré na to majú vplyv a navrhnúť riešenia, ktoré by situáciu mohli zlepšiť. </w:t>
      </w:r>
    </w:p>
    <w:p w14:paraId="26DF6CFF" w14:textId="31B8A2EF" w:rsidR="00D8781B" w:rsidRDefault="003579DA" w:rsidP="002624F2">
      <w:pPr>
        <w:spacing w:after="6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Zistenia z dotazníkov</w:t>
      </w:r>
      <w:r w:rsidR="001F4432">
        <w:rPr>
          <w:rFonts w:ascii="Times New Roman" w:eastAsia="Calibri" w:hAnsi="Times New Roman" w:cs="Times New Roman"/>
          <w:kern w:val="2"/>
          <w:sz w:val="24"/>
          <w:szCs w:val="24"/>
          <w14:ligatures w14:val="standardContextual"/>
        </w:rPr>
        <w:t>ého</w:t>
      </w:r>
      <w:r>
        <w:rPr>
          <w:rFonts w:ascii="Times New Roman" w:eastAsia="Calibri" w:hAnsi="Times New Roman" w:cs="Times New Roman"/>
          <w:kern w:val="2"/>
          <w:sz w:val="24"/>
          <w:szCs w:val="24"/>
          <w14:ligatures w14:val="standardContextual"/>
        </w:rPr>
        <w:t xml:space="preserve"> prieskumu sa zhodujú s hodnotením expertov hodnotiaceho výboru MONEYVAL. Informačná báza využívaná expertmi na finančné vyšetrovanie nie je dostatočná</w:t>
      </w:r>
      <w:r w:rsidR="00D8781B">
        <w:rPr>
          <w:rFonts w:ascii="Times New Roman" w:eastAsia="Calibri" w:hAnsi="Times New Roman" w:cs="Times New Roman"/>
          <w:kern w:val="2"/>
          <w:sz w:val="24"/>
          <w:szCs w:val="24"/>
          <w14:ligatures w14:val="standardContextual"/>
        </w:rPr>
        <w:t xml:space="preserve">. Digitálne, verejne dostupné ekonomické dáta, sofistikované analytické postupy, napr. finančné analýzy nie sú využívane v potrebnom rozsahu. Potvrdil sa predpoklad, že tieto nedostatky limitujú efektívnosť finančného vyšetrovania. </w:t>
      </w:r>
    </w:p>
    <w:p w14:paraId="790BCD9B" w14:textId="0E5249D8" w:rsidR="000A20B9" w:rsidRDefault="00F16106" w:rsidP="002624F2">
      <w:pPr>
        <w:spacing w:after="60" w:line="240" w:lineRule="auto"/>
        <w:ind w:firstLine="708"/>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Na základe výsledkov dotazníkového prieskumu, ale aj hodnotenia </w:t>
      </w:r>
      <w:r w:rsidR="003579DA">
        <w:rPr>
          <w:rFonts w:ascii="Times New Roman" w:eastAsia="Calibri" w:hAnsi="Times New Roman" w:cs="Times New Roman"/>
          <w:kern w:val="2"/>
          <w:sz w:val="24"/>
          <w:szCs w:val="24"/>
          <w14:ligatures w14:val="standardContextual"/>
        </w:rPr>
        <w:t>v</w:t>
      </w:r>
      <w:r>
        <w:rPr>
          <w:rFonts w:ascii="Times New Roman" w:eastAsia="Calibri" w:hAnsi="Times New Roman" w:cs="Times New Roman"/>
          <w:kern w:val="2"/>
          <w:sz w:val="24"/>
          <w:szCs w:val="24"/>
          <w14:ligatures w14:val="standardContextual"/>
        </w:rPr>
        <w:t>ýboru MONEYVAL</w:t>
      </w:r>
      <w:r w:rsidR="00AD1C69">
        <w:rPr>
          <w:rFonts w:ascii="Times New Roman" w:eastAsia="Calibri" w:hAnsi="Times New Roman" w:cs="Times New Roman"/>
          <w:kern w:val="2"/>
          <w:sz w:val="24"/>
          <w:szCs w:val="24"/>
          <w14:ligatures w14:val="standardContextual"/>
        </w:rPr>
        <w:t xml:space="preserve"> v súlade s cieľom </w:t>
      </w:r>
      <w:r w:rsidR="00A42CC2">
        <w:rPr>
          <w:rFonts w:ascii="Times New Roman" w:eastAsia="Calibri" w:hAnsi="Times New Roman" w:cs="Times New Roman"/>
          <w:kern w:val="2"/>
          <w:sz w:val="24"/>
          <w:szCs w:val="24"/>
          <w14:ligatures w14:val="standardContextual"/>
        </w:rPr>
        <w:t>analýzy</w:t>
      </w:r>
      <w:r>
        <w:rPr>
          <w:rFonts w:ascii="Times New Roman" w:eastAsia="Calibri" w:hAnsi="Times New Roman" w:cs="Times New Roman"/>
          <w:kern w:val="2"/>
          <w:sz w:val="24"/>
          <w:szCs w:val="24"/>
          <w14:ligatures w14:val="standardContextual"/>
        </w:rPr>
        <w:t xml:space="preserve"> navrhujeme zaviesť do praxe </w:t>
      </w:r>
      <w:r w:rsidR="00A47480">
        <w:rPr>
          <w:rFonts w:ascii="Times New Roman" w:eastAsia="Calibri" w:hAnsi="Times New Roman" w:cs="Times New Roman"/>
          <w:kern w:val="2"/>
          <w:sz w:val="24"/>
          <w:szCs w:val="24"/>
          <w14:ligatures w14:val="standardContextual"/>
        </w:rPr>
        <w:t>n</w:t>
      </w:r>
      <w:r>
        <w:rPr>
          <w:rFonts w:ascii="Times New Roman" w:eastAsia="Calibri" w:hAnsi="Times New Roman" w:cs="Times New Roman"/>
          <w:kern w:val="2"/>
          <w:sz w:val="24"/>
          <w:szCs w:val="24"/>
          <w14:ligatures w14:val="standardContextual"/>
        </w:rPr>
        <w:t>a účel zefektívnenia procesov nasledujúce odporúčania:</w:t>
      </w:r>
    </w:p>
    <w:p w14:paraId="54DBA19A" w14:textId="77777777" w:rsidR="000A20B9" w:rsidRDefault="00F16106" w:rsidP="002624F2">
      <w:pPr>
        <w:pStyle w:val="Odsekzoznamu"/>
        <w:numPr>
          <w:ilvl w:val="0"/>
          <w:numId w:val="5"/>
        </w:numPr>
        <w:spacing w:after="60" w:line="240" w:lineRule="auto"/>
        <w:contextualSpacing w:val="0"/>
        <w:jc w:val="both"/>
        <w:rPr>
          <w:rFonts w:ascii="Times New Roman" w:eastAsia="Calibri" w:hAnsi="Times New Roman" w:cs="Times New Roman"/>
        </w:rPr>
      </w:pPr>
      <w:r>
        <w:rPr>
          <w:rFonts w:ascii="Times New Roman" w:eastAsia="Calibri" w:hAnsi="Times New Roman" w:cs="Times New Roman"/>
        </w:rPr>
        <w:t xml:space="preserve">Zdigitalizovať proces získavania informácií vo finančnom vyšetrovaní prostredníctvom zabezpečenia prístupu do vybraných referenčných registrov a OSINT databáz príslušníkom PZ na jednotlivých útvaroch podľa ich potrieb zistených na základe poskytnutých skúšobných prístupov. Implementovať sofistikované a moderné postupy operačnej analýzy a umelej inteligencie pri identifikácii výnosov z trestnej činnosti. Štandardizovať formát a štruktúru dát poskytovaných polícii v zmysle zákona o PZ a Trestného poriadku. </w:t>
      </w:r>
    </w:p>
    <w:p w14:paraId="08D3792D" w14:textId="6DBABFC2" w:rsidR="000A20B9" w:rsidRDefault="00F16106" w:rsidP="002624F2">
      <w:pPr>
        <w:pStyle w:val="p1"/>
        <w:numPr>
          <w:ilvl w:val="0"/>
          <w:numId w:val="5"/>
        </w:numPr>
        <w:spacing w:after="60"/>
        <w:jc w:val="both"/>
        <w:rPr>
          <w:rFonts w:ascii="Times New Roman" w:hAnsi="Times New Roman"/>
          <w:sz w:val="24"/>
          <w:szCs w:val="24"/>
        </w:rPr>
      </w:pPr>
      <w:r>
        <w:rPr>
          <w:rFonts w:ascii="Times New Roman" w:hAnsi="Times New Roman"/>
          <w:sz w:val="24"/>
          <w:szCs w:val="24"/>
        </w:rPr>
        <w:t xml:space="preserve">Na Akadémii PZ v Bratislave </w:t>
      </w:r>
      <w:r w:rsidR="00A47480">
        <w:rPr>
          <w:rFonts w:ascii="Times New Roman" w:hAnsi="Times New Roman"/>
          <w:sz w:val="24"/>
          <w:szCs w:val="24"/>
        </w:rPr>
        <w:t xml:space="preserve">novelizovať </w:t>
      </w:r>
      <w:r>
        <w:rPr>
          <w:rFonts w:ascii="Times New Roman" w:hAnsi="Times New Roman"/>
          <w:sz w:val="24"/>
          <w:szCs w:val="24"/>
        </w:rPr>
        <w:t xml:space="preserve">akreditovaný kurz finančného vyšetrovania a finančnej analýzy pre príslušníkov PZ, v súlade so zisteniami dotazníkového prieskumu s cieľom zvýšiť informovanosť a zručnosti policajtov v oblasti finančného vyšetrovania. </w:t>
      </w:r>
    </w:p>
    <w:p w14:paraId="33DC59DD" w14:textId="6F733D86" w:rsidR="000A20B9" w:rsidRDefault="00F16106" w:rsidP="002624F2">
      <w:pPr>
        <w:pStyle w:val="Odsekzoznamu"/>
        <w:numPr>
          <w:ilvl w:val="0"/>
          <w:numId w:val="5"/>
        </w:numPr>
        <w:spacing w:after="60" w:line="240" w:lineRule="auto"/>
        <w:contextualSpacing w:val="0"/>
        <w:jc w:val="both"/>
        <w:rPr>
          <w:rFonts w:ascii="Times New Roman" w:hAnsi="Times New Roman" w:cs="Times New Roman"/>
        </w:rPr>
      </w:pPr>
      <w:r>
        <w:rPr>
          <w:rFonts w:ascii="Times New Roman" w:hAnsi="Times New Roman" w:cs="Times New Roman"/>
        </w:rPr>
        <w:t xml:space="preserve">Novelizovať vybrané interné predpisy MV SR (napr. </w:t>
      </w:r>
      <w:r w:rsidR="00A47480">
        <w:rPr>
          <w:rFonts w:ascii="Times New Roman" w:hAnsi="Times New Roman" w:cs="Times New Roman"/>
        </w:rPr>
        <w:t>n</w:t>
      </w:r>
      <w:r>
        <w:rPr>
          <w:rFonts w:ascii="Times New Roman" w:hAnsi="Times New Roman" w:cs="Times New Roman"/>
        </w:rPr>
        <w:t xml:space="preserve">ariadenie Ministerstva vnútra Slovenskej republiky o postupe v boji proti legalizácii výnosov z trestnej činnosti, </w:t>
      </w:r>
      <w:r w:rsidR="00A47480">
        <w:rPr>
          <w:rFonts w:ascii="Times New Roman" w:hAnsi="Times New Roman" w:cs="Times New Roman"/>
        </w:rPr>
        <w:t>p</w:t>
      </w:r>
      <w:r>
        <w:rPr>
          <w:rFonts w:ascii="Times New Roman" w:hAnsi="Times New Roman" w:cs="Times New Roman"/>
        </w:rPr>
        <w:t xml:space="preserve">ríkaz Prezidenta PZ o plnení úloh v oblasti boja proti daňovej trestnej činnosti,  </w:t>
      </w:r>
      <w:r w:rsidR="00A47480">
        <w:rPr>
          <w:rFonts w:ascii="Times New Roman" w:hAnsi="Times New Roman" w:cs="Times New Roman"/>
        </w:rPr>
        <w:t>m</w:t>
      </w:r>
      <w:r>
        <w:rPr>
          <w:rFonts w:ascii="Times New Roman" w:hAnsi="Times New Roman" w:cs="Times New Roman"/>
        </w:rPr>
        <w:t>etodika odhaľovania a dokumentovania daňovej trestnej činnosti) tak, aby pri vyhodnocovaní výkonu špecialistov na odhaľovanie a vyšetrovanie trestnej činnosti generujúcej nelegálne výnosy bol zvýraznený aspekt zaisťovania a odnímania výnosov z trestnej činnosti.</w:t>
      </w:r>
    </w:p>
    <w:p w14:paraId="277034B3" w14:textId="76792FAE" w:rsidR="000A20B9" w:rsidRDefault="00F16106" w:rsidP="002624F2">
      <w:pPr>
        <w:pStyle w:val="Odsekzoznamu"/>
        <w:numPr>
          <w:ilvl w:val="0"/>
          <w:numId w:val="5"/>
        </w:numPr>
        <w:spacing w:after="60" w:line="240" w:lineRule="auto"/>
        <w:contextualSpacing w:val="0"/>
        <w:jc w:val="both"/>
        <w:rPr>
          <w:rFonts w:ascii="Times New Roman" w:eastAsia="Calibri" w:hAnsi="Times New Roman" w:cs="Times New Roman"/>
        </w:rPr>
      </w:pPr>
      <w:r>
        <w:rPr>
          <w:rFonts w:ascii="Times New Roman" w:eastAsia="Calibri" w:hAnsi="Times New Roman" w:cs="Times New Roman"/>
        </w:rPr>
        <w:t xml:space="preserve">Zintenzívniť medzirezortnú spoluprácu (PZ, Generálna prokuratúra, Finančné riaditeľstvo SR), koordináciu a výmenu informácií súvisiacich s finančným vyšetrovaním, koordináciu s odbornými združeniami, podnikateľskými subjektmi, ale aj </w:t>
      </w:r>
      <w:r w:rsidR="005B1C41">
        <w:rPr>
          <w:rFonts w:ascii="Times New Roman" w:eastAsia="Calibri" w:hAnsi="Times New Roman" w:cs="Times New Roman"/>
        </w:rPr>
        <w:t xml:space="preserve">so </w:t>
      </w:r>
      <w:r>
        <w:rPr>
          <w:rFonts w:ascii="Times New Roman" w:eastAsia="Calibri" w:hAnsi="Times New Roman" w:cs="Times New Roman"/>
        </w:rPr>
        <w:t>zahraničím, napr. prostredníctvom Medzirezortného koordinačného orgánu pre boj so zločinnosťou (MEKO), odborných seminárov a podobne.</w:t>
      </w:r>
    </w:p>
    <w:p w14:paraId="252FBB52" w14:textId="321235BA" w:rsidR="00F23205" w:rsidRDefault="00F23205" w:rsidP="00F23205">
      <w:pPr>
        <w:spacing w:after="120" w:line="240" w:lineRule="auto"/>
        <w:jc w:val="both"/>
        <w:rPr>
          <w:rFonts w:ascii="Times New Roman" w:eastAsia="Calibri" w:hAnsi="Times New Roman" w:cs="Times New Roman"/>
        </w:rPr>
      </w:pPr>
    </w:p>
    <w:p w14:paraId="7326E2A4" w14:textId="76610D33" w:rsidR="000A20B9" w:rsidRDefault="0066420E" w:rsidP="00A51914">
      <w:pPr>
        <w:pStyle w:val="Nadpis1"/>
        <w:spacing w:line="360" w:lineRule="auto"/>
        <w:jc w:val="center"/>
        <w:rPr>
          <w:rStyle w:val="normaltextrun"/>
          <w:rFonts w:ascii="Times New Roman" w:hAnsi="Times New Roman" w:cs="Times New Roman"/>
          <w:b/>
          <w:color w:val="auto"/>
          <w:sz w:val="24"/>
          <w:szCs w:val="24"/>
        </w:rPr>
      </w:pPr>
      <w:bookmarkStart w:id="14" w:name="_Toc223428226"/>
      <w:r>
        <w:rPr>
          <w:rStyle w:val="normaltextrun"/>
          <w:rFonts w:ascii="Times New Roman" w:hAnsi="Times New Roman" w:cs="Times New Roman"/>
          <w:b/>
          <w:color w:val="auto"/>
          <w:sz w:val="24"/>
          <w:szCs w:val="24"/>
        </w:rPr>
        <w:t>Literatúra</w:t>
      </w:r>
      <w:bookmarkEnd w:id="14"/>
    </w:p>
    <w:p w14:paraId="5556F6C6" w14:textId="77777777" w:rsidR="001F4432" w:rsidRDefault="008F71EE" w:rsidP="001F4432">
      <w:pPr>
        <w:pStyle w:val="Normlnywebov"/>
        <w:spacing w:before="0" w:beforeAutospacing="0" w:after="0" w:afterAutospacing="0" w:line="300" w:lineRule="atLeast"/>
        <w:jc w:val="both"/>
      </w:pPr>
      <w:r w:rsidRPr="00C37A91">
        <w:rPr>
          <w:rStyle w:val="Vrazn"/>
          <w:b w:val="0"/>
        </w:rPr>
        <w:t>MANNING, George A.</w:t>
      </w:r>
      <w:r w:rsidRPr="00C37A91">
        <w:t xml:space="preserve"> </w:t>
      </w:r>
      <w:proofErr w:type="spellStart"/>
      <w:r w:rsidRPr="00C37A91">
        <w:rPr>
          <w:rStyle w:val="Zvraznenie"/>
        </w:rPr>
        <w:t>Financial</w:t>
      </w:r>
      <w:proofErr w:type="spellEnd"/>
      <w:r w:rsidRPr="00C37A91">
        <w:rPr>
          <w:rStyle w:val="Zvraznenie"/>
        </w:rPr>
        <w:t xml:space="preserve"> </w:t>
      </w:r>
      <w:proofErr w:type="spellStart"/>
      <w:r w:rsidRPr="00C37A91">
        <w:rPr>
          <w:rStyle w:val="Zvraznenie"/>
        </w:rPr>
        <w:t>Investigation</w:t>
      </w:r>
      <w:proofErr w:type="spellEnd"/>
      <w:r w:rsidRPr="00C37A91">
        <w:rPr>
          <w:rStyle w:val="Zvraznenie"/>
        </w:rPr>
        <w:t xml:space="preserve"> and </w:t>
      </w:r>
      <w:proofErr w:type="spellStart"/>
      <w:r w:rsidRPr="00C37A91">
        <w:rPr>
          <w:rStyle w:val="Zvraznenie"/>
        </w:rPr>
        <w:t>Forensic</w:t>
      </w:r>
      <w:proofErr w:type="spellEnd"/>
      <w:r w:rsidRPr="00C37A91">
        <w:rPr>
          <w:rStyle w:val="Zvraznenie"/>
        </w:rPr>
        <w:t xml:space="preserve"> </w:t>
      </w:r>
      <w:proofErr w:type="spellStart"/>
      <w:r w:rsidRPr="00C37A91">
        <w:rPr>
          <w:rStyle w:val="Zvraznenie"/>
        </w:rPr>
        <w:t>Accounting</w:t>
      </w:r>
      <w:proofErr w:type="spellEnd"/>
      <w:r w:rsidRPr="00C37A91">
        <w:t xml:space="preserve"> [online]. Boca </w:t>
      </w:r>
      <w:proofErr w:type="spellStart"/>
      <w:r w:rsidRPr="00C37A91">
        <w:t>Raton</w:t>
      </w:r>
      <w:proofErr w:type="spellEnd"/>
      <w:r w:rsidRPr="00C37A91">
        <w:t>:</w:t>
      </w:r>
    </w:p>
    <w:p w14:paraId="03902583" w14:textId="11138CE9" w:rsidR="008F71EE" w:rsidRPr="00C37A91" w:rsidRDefault="008F71EE" w:rsidP="00512392">
      <w:pPr>
        <w:pStyle w:val="Normlnywebov"/>
        <w:spacing w:before="0" w:beforeAutospacing="0" w:after="0" w:afterAutospacing="0" w:line="300" w:lineRule="atLeast"/>
        <w:ind w:left="488"/>
        <w:jc w:val="both"/>
      </w:pPr>
      <w:r w:rsidRPr="00C37A91">
        <w:t xml:space="preserve">CRC Press, 2011. [cit. </w:t>
      </w:r>
      <w:r w:rsidR="005B1C41">
        <w:t>2. júna 2026</w:t>
      </w:r>
      <w:r w:rsidRPr="00C37A91">
        <w:t>]. Dostupné na</w:t>
      </w:r>
      <w:r w:rsidR="005B1C41">
        <w:t xml:space="preserve"> internete</w:t>
      </w:r>
      <w:r w:rsidRPr="00C37A91">
        <w:t xml:space="preserve">: </w:t>
      </w:r>
      <w:hyperlink r:id="rId11" w:history="1">
        <w:r w:rsidR="001F4432" w:rsidRPr="00BE06F1">
          <w:rPr>
            <w:rStyle w:val="Hypertextovprepojenie"/>
          </w:rPr>
          <w:t>https://www.routledge.co</w:t>
        </w:r>
      </w:hyperlink>
      <w:r w:rsidRPr="00512392">
        <w:rPr>
          <w:rStyle w:val="Hypertextovprepojenie"/>
        </w:rPr>
        <w:t>m/Financial-Investigation-and-Forensic-Accounting/Manning/p/book/9781439825662</w:t>
      </w:r>
    </w:p>
    <w:p w14:paraId="3E5AEC1C" w14:textId="1AF93C46" w:rsidR="001F4432" w:rsidRDefault="008F71EE" w:rsidP="001F4432">
      <w:pPr>
        <w:pStyle w:val="Normlnywebov"/>
        <w:spacing w:before="0" w:beforeAutospacing="0" w:after="0" w:afterAutospacing="0" w:line="300" w:lineRule="atLeast"/>
        <w:jc w:val="both"/>
        <w:rPr>
          <w:rStyle w:val="Zvraznenie"/>
        </w:rPr>
      </w:pPr>
      <w:r w:rsidRPr="00C37A91">
        <w:rPr>
          <w:rStyle w:val="Vrazn"/>
          <w:b w:val="0"/>
        </w:rPr>
        <w:t>REUTER, Peter a</w:t>
      </w:r>
      <w:r w:rsidR="005B1C41">
        <w:rPr>
          <w:rStyle w:val="Vrazn"/>
          <w:b w:val="0"/>
        </w:rPr>
        <w:t> </w:t>
      </w:r>
      <w:proofErr w:type="spellStart"/>
      <w:r w:rsidR="005B1C41">
        <w:rPr>
          <w:rStyle w:val="Vrazn"/>
          <w:b w:val="0"/>
        </w:rPr>
        <w:t>Edwin</w:t>
      </w:r>
      <w:proofErr w:type="spellEnd"/>
      <w:r w:rsidR="005B1C41">
        <w:rPr>
          <w:rStyle w:val="Vrazn"/>
          <w:b w:val="0"/>
        </w:rPr>
        <w:t xml:space="preserve"> M. </w:t>
      </w:r>
      <w:r w:rsidRPr="00C37A91">
        <w:rPr>
          <w:rStyle w:val="Vrazn"/>
          <w:b w:val="0"/>
        </w:rPr>
        <w:t>TRUMAN.</w:t>
      </w:r>
      <w:r w:rsidRPr="00C37A91">
        <w:t xml:space="preserve"> </w:t>
      </w:r>
      <w:proofErr w:type="spellStart"/>
      <w:r w:rsidRPr="00C37A91">
        <w:rPr>
          <w:rStyle w:val="Zvraznenie"/>
        </w:rPr>
        <w:t>Chasing</w:t>
      </w:r>
      <w:proofErr w:type="spellEnd"/>
      <w:r w:rsidRPr="00C37A91">
        <w:rPr>
          <w:rStyle w:val="Zvraznenie"/>
        </w:rPr>
        <w:t xml:space="preserve"> </w:t>
      </w:r>
      <w:proofErr w:type="spellStart"/>
      <w:r w:rsidRPr="00C37A91">
        <w:rPr>
          <w:rStyle w:val="Zvraznenie"/>
        </w:rPr>
        <w:t>Dirty</w:t>
      </w:r>
      <w:proofErr w:type="spellEnd"/>
      <w:r w:rsidRPr="00C37A91">
        <w:rPr>
          <w:rStyle w:val="Zvraznenie"/>
        </w:rPr>
        <w:t xml:space="preserve"> Money: </w:t>
      </w:r>
      <w:proofErr w:type="spellStart"/>
      <w:r w:rsidRPr="00C37A91">
        <w:rPr>
          <w:rStyle w:val="Zvraznenie"/>
        </w:rPr>
        <w:t>The</w:t>
      </w:r>
      <w:proofErr w:type="spellEnd"/>
      <w:r w:rsidRPr="00C37A91">
        <w:rPr>
          <w:rStyle w:val="Zvraznenie"/>
        </w:rPr>
        <w:t xml:space="preserve"> </w:t>
      </w:r>
      <w:proofErr w:type="spellStart"/>
      <w:r w:rsidRPr="00C37A91">
        <w:rPr>
          <w:rStyle w:val="Zvraznenie"/>
        </w:rPr>
        <w:t>Fight</w:t>
      </w:r>
      <w:proofErr w:type="spellEnd"/>
      <w:r w:rsidRPr="00C37A91">
        <w:rPr>
          <w:rStyle w:val="Zvraznenie"/>
        </w:rPr>
        <w:t xml:space="preserve"> </w:t>
      </w:r>
      <w:proofErr w:type="spellStart"/>
      <w:r w:rsidRPr="00C37A91">
        <w:rPr>
          <w:rStyle w:val="Zvraznenie"/>
        </w:rPr>
        <w:t>Against</w:t>
      </w:r>
      <w:proofErr w:type="spellEnd"/>
      <w:r w:rsidRPr="00C37A91">
        <w:rPr>
          <w:rStyle w:val="Zvraznenie"/>
        </w:rPr>
        <w:t xml:space="preserve"> Money</w:t>
      </w:r>
    </w:p>
    <w:p w14:paraId="4BFBB2A9" w14:textId="4C9DA1A9" w:rsidR="008F71EE" w:rsidRPr="00C37A91" w:rsidRDefault="008F71EE" w:rsidP="00512392">
      <w:pPr>
        <w:pStyle w:val="Normlnywebov"/>
        <w:spacing w:before="0" w:beforeAutospacing="0" w:after="0" w:afterAutospacing="0" w:line="300" w:lineRule="atLeast"/>
        <w:ind w:left="426"/>
        <w:jc w:val="both"/>
      </w:pPr>
      <w:proofErr w:type="spellStart"/>
      <w:r w:rsidRPr="00C37A91">
        <w:rPr>
          <w:rStyle w:val="Zvraznenie"/>
        </w:rPr>
        <w:t>Laundering</w:t>
      </w:r>
      <w:proofErr w:type="spellEnd"/>
      <w:r w:rsidRPr="00C37A91">
        <w:t xml:space="preserve"> [online]. Washington: </w:t>
      </w:r>
      <w:proofErr w:type="spellStart"/>
      <w:r w:rsidRPr="00C37A91">
        <w:t>Institute</w:t>
      </w:r>
      <w:proofErr w:type="spellEnd"/>
      <w:r w:rsidRPr="00C37A91">
        <w:t xml:space="preserve"> </w:t>
      </w:r>
      <w:proofErr w:type="spellStart"/>
      <w:r w:rsidRPr="00C37A91">
        <w:t>for</w:t>
      </w:r>
      <w:proofErr w:type="spellEnd"/>
      <w:r w:rsidRPr="00C37A91">
        <w:t xml:space="preserve"> International </w:t>
      </w:r>
      <w:proofErr w:type="spellStart"/>
      <w:r w:rsidRPr="00C37A91">
        <w:t>Economics</w:t>
      </w:r>
      <w:proofErr w:type="spellEnd"/>
      <w:r w:rsidR="005B1C41">
        <w:t>, 2004.</w:t>
      </w:r>
      <w:r w:rsidR="005B1C41" w:rsidRPr="008F71EE">
        <w:rPr>
          <w:color w:val="000000"/>
        </w:rPr>
        <w:t xml:space="preserve"> </w:t>
      </w:r>
      <w:r w:rsidRPr="008F71EE">
        <w:rPr>
          <w:color w:val="000000"/>
        </w:rPr>
        <w:t>[online].</w:t>
      </w:r>
      <w:r w:rsidR="005B1C41">
        <w:rPr>
          <w:color w:val="000000"/>
        </w:rPr>
        <w:t xml:space="preserve"> </w:t>
      </w:r>
      <w:r w:rsidRPr="00C37A91">
        <w:t xml:space="preserve">[cit. </w:t>
      </w:r>
      <w:r w:rsidR="005B1C41">
        <w:t>2. júna 2026</w:t>
      </w:r>
      <w:r w:rsidRPr="00C37A91">
        <w:t>]. Dostupné na</w:t>
      </w:r>
      <w:r w:rsidR="005B1C41">
        <w:t xml:space="preserve"> internete</w:t>
      </w:r>
      <w:r w:rsidRPr="00C37A91">
        <w:t>: https://www.piie.com/bookstore/chasing-dirty-money-fight-against-money-laundering</w:t>
      </w:r>
    </w:p>
    <w:p w14:paraId="6B5C4A26" w14:textId="649EEE9E" w:rsidR="008F71EE" w:rsidRPr="001F4432" w:rsidRDefault="008F71EE" w:rsidP="005B1C41">
      <w:pPr>
        <w:pStyle w:val="Normlnywebov"/>
        <w:spacing w:before="0" w:beforeAutospacing="0" w:after="0" w:afterAutospacing="0"/>
        <w:rPr>
          <w:i/>
          <w:iCs/>
        </w:rPr>
      </w:pPr>
      <w:r w:rsidRPr="00C37A91">
        <w:rPr>
          <w:rStyle w:val="Vrazn"/>
          <w:b w:val="0"/>
        </w:rPr>
        <w:lastRenderedPageBreak/>
        <w:t>MURPHY, A</w:t>
      </w:r>
      <w:r w:rsidR="005B1C41">
        <w:rPr>
          <w:rStyle w:val="Vrazn"/>
          <w:b w:val="0"/>
        </w:rPr>
        <w:t>drian, Kate</w:t>
      </w:r>
      <w:r w:rsidRPr="00C37A91">
        <w:rPr>
          <w:rStyle w:val="Vrazn"/>
          <w:b w:val="0"/>
        </w:rPr>
        <w:t xml:space="preserve"> ROBU</w:t>
      </w:r>
      <w:r w:rsidR="005B1C41">
        <w:rPr>
          <w:rStyle w:val="Vrazn"/>
          <w:b w:val="0"/>
        </w:rPr>
        <w:t xml:space="preserve"> a </w:t>
      </w:r>
      <w:proofErr w:type="spellStart"/>
      <w:r w:rsidR="005B1C41">
        <w:rPr>
          <w:rStyle w:val="Vrazn"/>
          <w:b w:val="0"/>
        </w:rPr>
        <w:t>Mathew</w:t>
      </w:r>
      <w:proofErr w:type="spellEnd"/>
      <w:r w:rsidR="005B1C41">
        <w:rPr>
          <w:rStyle w:val="Vrazn"/>
          <w:b w:val="0"/>
        </w:rPr>
        <w:t xml:space="preserve"> </w:t>
      </w:r>
      <w:r w:rsidRPr="00C37A91">
        <w:rPr>
          <w:rStyle w:val="Vrazn"/>
          <w:b w:val="0"/>
        </w:rPr>
        <w:t>STEINERT.</w:t>
      </w:r>
      <w:r w:rsidRPr="00C37A91">
        <w:t xml:space="preserve"> </w:t>
      </w:r>
      <w:proofErr w:type="spellStart"/>
      <w:r w:rsidRPr="00C37A91">
        <w:rPr>
          <w:rStyle w:val="Zvraznenie"/>
        </w:rPr>
        <w:t>The</w:t>
      </w:r>
      <w:proofErr w:type="spellEnd"/>
      <w:r w:rsidRPr="00C37A91">
        <w:rPr>
          <w:rStyle w:val="Zvraznenie"/>
        </w:rPr>
        <w:t xml:space="preserve"> </w:t>
      </w:r>
      <w:proofErr w:type="spellStart"/>
      <w:r w:rsidRPr="00C37A91">
        <w:rPr>
          <w:rStyle w:val="Zvraznenie"/>
        </w:rPr>
        <w:t>investigator-centered</w:t>
      </w:r>
      <w:proofErr w:type="spellEnd"/>
      <w:r w:rsidRPr="00C37A91">
        <w:rPr>
          <w:rStyle w:val="Zvraznenie"/>
        </w:rPr>
        <w:t xml:space="preserve"> </w:t>
      </w:r>
      <w:proofErr w:type="spellStart"/>
      <w:r w:rsidRPr="00C37A91">
        <w:rPr>
          <w:rStyle w:val="Zvraznenie"/>
        </w:rPr>
        <w:t>approach</w:t>
      </w:r>
      <w:proofErr w:type="spellEnd"/>
      <w:r w:rsidRPr="00C37A91">
        <w:rPr>
          <w:rStyle w:val="Zvraznenie"/>
        </w:rPr>
        <w:t xml:space="preserve"> to </w:t>
      </w:r>
      <w:proofErr w:type="spellStart"/>
      <w:r w:rsidRPr="00C37A91">
        <w:rPr>
          <w:rStyle w:val="Zvraznenie"/>
        </w:rPr>
        <w:t>financial</w:t>
      </w:r>
      <w:proofErr w:type="spellEnd"/>
      <w:r w:rsidR="005B1C41">
        <w:rPr>
          <w:rStyle w:val="Zvraznenie"/>
        </w:rPr>
        <w:t xml:space="preserve"> </w:t>
      </w:r>
      <w:proofErr w:type="spellStart"/>
      <w:r w:rsidRPr="00C37A91">
        <w:rPr>
          <w:rStyle w:val="Zvraznenie"/>
        </w:rPr>
        <w:t>crime</w:t>
      </w:r>
      <w:proofErr w:type="spellEnd"/>
      <w:r w:rsidRPr="00C37A91">
        <w:rPr>
          <w:rStyle w:val="Zvraznenie"/>
        </w:rPr>
        <w:t xml:space="preserve">: </w:t>
      </w:r>
      <w:proofErr w:type="spellStart"/>
      <w:r w:rsidRPr="00C37A91">
        <w:rPr>
          <w:rStyle w:val="Zvraznenie"/>
        </w:rPr>
        <w:t>Doing</w:t>
      </w:r>
      <w:proofErr w:type="spellEnd"/>
      <w:r w:rsidRPr="00C37A91">
        <w:rPr>
          <w:rStyle w:val="Zvraznenie"/>
        </w:rPr>
        <w:t xml:space="preserve"> </w:t>
      </w:r>
      <w:proofErr w:type="spellStart"/>
      <w:r w:rsidRPr="00C37A91">
        <w:rPr>
          <w:rStyle w:val="Zvraznenie"/>
        </w:rPr>
        <w:t>what</w:t>
      </w:r>
      <w:proofErr w:type="spellEnd"/>
      <w:r w:rsidRPr="00C37A91">
        <w:rPr>
          <w:rStyle w:val="Zvraznenie"/>
        </w:rPr>
        <w:t xml:space="preserve"> </w:t>
      </w:r>
      <w:proofErr w:type="spellStart"/>
      <w:r w:rsidRPr="00C37A91">
        <w:rPr>
          <w:rStyle w:val="Zvraznenie"/>
        </w:rPr>
        <w:t>matters</w:t>
      </w:r>
      <w:proofErr w:type="spellEnd"/>
      <w:r w:rsidRPr="00C37A91">
        <w:t xml:space="preserve"> [online]. </w:t>
      </w:r>
      <w:proofErr w:type="spellStart"/>
      <w:r w:rsidRPr="00C37A91">
        <w:t>McKinsey</w:t>
      </w:r>
      <w:proofErr w:type="spellEnd"/>
      <w:r w:rsidRPr="00C37A91">
        <w:t xml:space="preserve"> &amp; </w:t>
      </w:r>
      <w:proofErr w:type="spellStart"/>
      <w:r w:rsidRPr="00C37A91">
        <w:t>Company</w:t>
      </w:r>
      <w:proofErr w:type="spellEnd"/>
      <w:r w:rsidRPr="00C37A91">
        <w:t>, 2020. [cit.</w:t>
      </w:r>
      <w:r w:rsidR="005B1C41">
        <w:t xml:space="preserve"> 2. júna 2026</w:t>
      </w:r>
      <w:r w:rsidRPr="00C37A91">
        <w:t>]. Dostupné na</w:t>
      </w:r>
      <w:r w:rsidR="005B1C41">
        <w:t xml:space="preserve"> internete</w:t>
      </w:r>
      <w:r w:rsidRPr="00C37A91">
        <w:t xml:space="preserve">: </w:t>
      </w:r>
      <w:hyperlink r:id="rId12" w:history="1">
        <w:r w:rsidRPr="00C37A91">
          <w:rPr>
            <w:rStyle w:val="Hypertextovprepojenie"/>
          </w:rPr>
          <w:t>https://www.mckinsey.com/~/media/McKinsey/Business%20Functions/Risk/Our%20Insights/The%20investigator%20centered%20approach%20to%20financial%20crime%20Doing%20what%20matters/The-investigator-centered-approach-to-financial-crime.ashx</w:t>
        </w:r>
      </w:hyperlink>
    </w:p>
    <w:p w14:paraId="005E01F4" w14:textId="403504CE" w:rsidR="00B51441" w:rsidRDefault="00B51441" w:rsidP="00B51441">
      <w:pPr>
        <w:spacing w:after="60" w:line="24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SABAYOVÁ, Mária. Inštitucionálna spolupráca pri odhaľovaní cezhraničných daňových podvodov. In: </w:t>
      </w:r>
      <w:r>
        <w:rPr>
          <w:rFonts w:ascii="Times New Roman" w:eastAsia="Times New Roman" w:hAnsi="Times New Roman" w:cs="Times New Roman"/>
          <w:i/>
          <w:iCs/>
          <w:color w:val="000000"/>
          <w:sz w:val="24"/>
          <w:szCs w:val="24"/>
          <w:lang w:eastAsia="sk-SK"/>
        </w:rPr>
        <w:t>Odhaľovanie a objasňovanie trestných činov v ekonomike v systéme zabezpečovania neodvratnosti trestného postihu</w:t>
      </w:r>
      <w:r>
        <w:rPr>
          <w:rFonts w:ascii="Times New Roman" w:eastAsia="Times New Roman" w:hAnsi="Times New Roman" w:cs="Times New Roman"/>
          <w:color w:val="000000"/>
          <w:sz w:val="24"/>
          <w:szCs w:val="24"/>
          <w:lang w:eastAsia="sk-SK"/>
        </w:rPr>
        <w:t>. Bratislava: Akadémia Policajného zboru, 2021,  ISBN 978-80-8054-892-6</w:t>
      </w:r>
      <w:r w:rsidR="005B1C41">
        <w:rPr>
          <w:rFonts w:ascii="Times New Roman" w:eastAsia="Times New Roman" w:hAnsi="Times New Roman" w:cs="Times New Roman"/>
          <w:color w:val="000000"/>
          <w:sz w:val="24"/>
          <w:szCs w:val="24"/>
          <w:lang w:eastAsia="sk-SK"/>
        </w:rPr>
        <w:t>.</w:t>
      </w:r>
    </w:p>
    <w:p w14:paraId="4F03F200" w14:textId="45F8BCD7" w:rsidR="00B51441" w:rsidRDefault="00B51441" w:rsidP="00B51441">
      <w:pPr>
        <w:pStyle w:val="Textpoznmkypodiarou"/>
        <w:spacing w:after="60"/>
        <w:ind w:left="425" w:hanging="425"/>
        <w:jc w:val="both"/>
        <w:rPr>
          <w:sz w:val="24"/>
          <w:szCs w:val="24"/>
        </w:rPr>
      </w:pPr>
      <w:r>
        <w:rPr>
          <w:sz w:val="24"/>
          <w:szCs w:val="24"/>
        </w:rPr>
        <w:t>DRAŽOVÁ, P</w:t>
      </w:r>
      <w:r w:rsidR="00933108">
        <w:rPr>
          <w:sz w:val="24"/>
          <w:szCs w:val="24"/>
        </w:rPr>
        <w:t>etra</w:t>
      </w:r>
      <w:r>
        <w:rPr>
          <w:sz w:val="24"/>
          <w:szCs w:val="24"/>
        </w:rPr>
        <w:t>, KORDÍK, M</w:t>
      </w:r>
      <w:r w:rsidR="00933108">
        <w:rPr>
          <w:sz w:val="24"/>
          <w:szCs w:val="24"/>
        </w:rPr>
        <w:t>arek</w:t>
      </w:r>
      <w:r>
        <w:rPr>
          <w:sz w:val="24"/>
          <w:szCs w:val="24"/>
        </w:rPr>
        <w:t>, VOJTUŠ, F</w:t>
      </w:r>
      <w:r w:rsidR="00933108">
        <w:rPr>
          <w:sz w:val="24"/>
          <w:szCs w:val="24"/>
        </w:rPr>
        <w:t>rantišek</w:t>
      </w:r>
      <w:r>
        <w:rPr>
          <w:sz w:val="24"/>
          <w:szCs w:val="24"/>
        </w:rPr>
        <w:t xml:space="preserve">. Princíp „FOLLOW THE MONEY“ vo vyšetrovaní. </w:t>
      </w:r>
      <w:r w:rsidR="005B1C41">
        <w:rPr>
          <w:sz w:val="24"/>
          <w:szCs w:val="24"/>
        </w:rPr>
        <w:t xml:space="preserve">In: </w:t>
      </w:r>
      <w:r w:rsidRPr="005B1C41">
        <w:rPr>
          <w:i/>
          <w:iCs/>
          <w:sz w:val="24"/>
          <w:szCs w:val="24"/>
        </w:rPr>
        <w:t>Bratislavské právnické fórum 2023. Aktuálne výzvy trestného práva</w:t>
      </w:r>
      <w:r>
        <w:rPr>
          <w:sz w:val="24"/>
          <w:szCs w:val="24"/>
        </w:rPr>
        <w:t>. Bratislava : Právnická fakulta Univerzity Komenského v Bratislave, 2023.</w:t>
      </w:r>
    </w:p>
    <w:p w14:paraId="269A2B2E" w14:textId="57F7E80D" w:rsidR="00757F44" w:rsidRDefault="00757F44" w:rsidP="00757F44">
      <w:pPr>
        <w:spacing w:after="60" w:line="24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KOLLAROVIČ, Róbert. </w:t>
      </w:r>
      <w:r>
        <w:rPr>
          <w:rFonts w:ascii="Times New Roman" w:eastAsia="Times New Roman" w:hAnsi="Times New Roman" w:cs="Times New Roman"/>
          <w:i/>
          <w:iCs/>
          <w:color w:val="000000"/>
          <w:sz w:val="24"/>
          <w:szCs w:val="24"/>
          <w:lang w:eastAsia="sk-SK"/>
        </w:rPr>
        <w:t>Finančné vyšetrovanie.</w:t>
      </w:r>
      <w:r>
        <w:rPr>
          <w:rFonts w:ascii="Times New Roman" w:eastAsia="Times New Roman" w:hAnsi="Times New Roman" w:cs="Times New Roman"/>
          <w:color w:val="000000"/>
          <w:sz w:val="24"/>
          <w:szCs w:val="24"/>
          <w:lang w:eastAsia="sk-SK"/>
        </w:rPr>
        <w:t> Dizertačná práca. Bratislava: Akadémia Policajného zboru v Bratislave, 2022.</w:t>
      </w:r>
    </w:p>
    <w:p w14:paraId="70276267" w14:textId="5EBA2466" w:rsidR="00023F56" w:rsidRDefault="00023F56" w:rsidP="00023F56">
      <w:pPr>
        <w:pStyle w:val="Textpoznmkypodiarou"/>
        <w:spacing w:after="60"/>
        <w:ind w:left="425" w:hanging="425"/>
        <w:jc w:val="both"/>
        <w:rPr>
          <w:sz w:val="24"/>
          <w:szCs w:val="24"/>
        </w:rPr>
      </w:pPr>
      <w:r>
        <w:rPr>
          <w:sz w:val="24"/>
          <w:szCs w:val="24"/>
        </w:rPr>
        <w:t>MAJERNÍK, L</w:t>
      </w:r>
      <w:r w:rsidR="005B1C41">
        <w:rPr>
          <w:sz w:val="24"/>
          <w:szCs w:val="24"/>
        </w:rPr>
        <w:t>adislav</w:t>
      </w:r>
      <w:r>
        <w:rPr>
          <w:sz w:val="24"/>
          <w:szCs w:val="24"/>
        </w:rPr>
        <w:t xml:space="preserve">. </w:t>
      </w:r>
      <w:r w:rsidRPr="005B1C41">
        <w:rPr>
          <w:i/>
          <w:iCs/>
          <w:sz w:val="24"/>
          <w:szCs w:val="24"/>
        </w:rPr>
        <w:t>Finančné vyšetrovanie – vybrané (medzinárodné) aspekty</w:t>
      </w:r>
      <w:r>
        <w:rPr>
          <w:sz w:val="24"/>
          <w:szCs w:val="24"/>
        </w:rPr>
        <w:t xml:space="preserve">. </w:t>
      </w:r>
      <w:r w:rsidR="005B1C41">
        <w:rPr>
          <w:sz w:val="24"/>
          <w:szCs w:val="24"/>
        </w:rPr>
        <w:t xml:space="preserve">[online]. </w:t>
      </w:r>
      <w:r>
        <w:rPr>
          <w:sz w:val="24"/>
          <w:szCs w:val="24"/>
        </w:rPr>
        <w:t>Bratislava: Justičná akadémia, Generálna prokuratúra SR, 2018 [cit. 27.</w:t>
      </w:r>
      <w:r w:rsidR="005B1C41">
        <w:rPr>
          <w:sz w:val="24"/>
          <w:szCs w:val="24"/>
        </w:rPr>
        <w:t xml:space="preserve"> novembra </w:t>
      </w:r>
      <w:r>
        <w:rPr>
          <w:sz w:val="24"/>
          <w:szCs w:val="24"/>
        </w:rPr>
        <w:t>2025]</w:t>
      </w:r>
      <w:r>
        <w:rPr>
          <w:rStyle w:val="normaltextrun"/>
          <w:rFonts w:eastAsiaTheme="majorEastAsia"/>
          <w:sz w:val="24"/>
          <w:szCs w:val="24"/>
        </w:rPr>
        <w:t xml:space="preserve"> </w:t>
      </w:r>
      <w:r>
        <w:rPr>
          <w:sz w:val="24"/>
          <w:szCs w:val="24"/>
        </w:rPr>
        <w:t>Dostupné na</w:t>
      </w:r>
      <w:r w:rsidR="005B1C41">
        <w:rPr>
          <w:sz w:val="24"/>
          <w:szCs w:val="24"/>
        </w:rPr>
        <w:t xml:space="preserve"> internete</w:t>
      </w:r>
      <w:r>
        <w:rPr>
          <w:sz w:val="24"/>
          <w:szCs w:val="24"/>
        </w:rPr>
        <w:t xml:space="preserve">: </w:t>
      </w:r>
      <w:hyperlink r:id="rId13" w:history="1">
        <w:r>
          <w:rPr>
            <w:rStyle w:val="Hypertextovprepojenie"/>
            <w:sz w:val="24"/>
            <w:szCs w:val="24"/>
          </w:rPr>
          <w:t>https://ja-sr.sk/sites/default/files/2021-04/Majernik_Ladislav_Financne_vysetrovanie.pdf</w:t>
        </w:r>
      </w:hyperlink>
    </w:p>
    <w:p w14:paraId="5E95CC81" w14:textId="68272E0E" w:rsidR="000A20B9" w:rsidRDefault="00F16106" w:rsidP="00B51441">
      <w:pPr>
        <w:spacing w:after="60" w:line="240" w:lineRule="auto"/>
        <w:ind w:left="425" w:hanging="425"/>
        <w:jc w:val="both"/>
        <w:rPr>
          <w:color w:val="000000"/>
          <w:sz w:val="24"/>
          <w:szCs w:val="24"/>
          <w:lang w:eastAsia="sk-SK"/>
        </w:rPr>
      </w:pPr>
      <w:r>
        <w:rPr>
          <w:rFonts w:ascii="Times New Roman" w:eastAsia="Times New Roman" w:hAnsi="Times New Roman" w:cs="Times New Roman"/>
          <w:color w:val="000000"/>
          <w:sz w:val="24"/>
          <w:szCs w:val="24"/>
          <w:lang w:eastAsia="sk-SK"/>
        </w:rPr>
        <w:t>PREZÍDIUM POLICAJNÉHO ZBORU. </w:t>
      </w:r>
      <w:r>
        <w:rPr>
          <w:rFonts w:ascii="Times New Roman" w:eastAsia="Times New Roman" w:hAnsi="Times New Roman" w:cs="Times New Roman"/>
          <w:i/>
          <w:iCs/>
          <w:color w:val="000000"/>
          <w:sz w:val="24"/>
          <w:szCs w:val="24"/>
          <w:lang w:eastAsia="sk-SK"/>
        </w:rPr>
        <w:t>Správa o plnení úloh v oblasti boja proti daňovej</w:t>
      </w:r>
      <w:r w:rsidR="00D920FA">
        <w:rPr>
          <w:rFonts w:ascii="Times New Roman" w:eastAsia="Times New Roman" w:hAnsi="Times New Roman" w:cs="Times New Roman"/>
          <w:i/>
          <w:iCs/>
          <w:color w:val="000000"/>
          <w:sz w:val="24"/>
          <w:szCs w:val="24"/>
          <w:lang w:eastAsia="sk-SK"/>
        </w:rPr>
        <w:t xml:space="preserve"> </w:t>
      </w:r>
      <w:r w:rsidRPr="003F2AAA">
        <w:rPr>
          <w:rFonts w:ascii="Times New Roman" w:eastAsia="Times New Roman" w:hAnsi="Times New Roman" w:cs="Times New Roman"/>
          <w:i/>
          <w:iCs/>
          <w:color w:val="000000"/>
          <w:sz w:val="24"/>
          <w:szCs w:val="24"/>
          <w:lang w:eastAsia="sk-SK"/>
        </w:rPr>
        <w:t>trestnej činnosti v rámci krajských riaditeľstiev Policajného zboru.</w:t>
      </w:r>
      <w:r>
        <w:rPr>
          <w:color w:val="000000"/>
          <w:sz w:val="24"/>
          <w:szCs w:val="24"/>
          <w:lang w:eastAsia="sk-SK"/>
        </w:rPr>
        <w:t> </w:t>
      </w:r>
      <w:r w:rsidR="005B1C41" w:rsidRPr="005B1C41">
        <w:rPr>
          <w:rFonts w:ascii="Times New Roman" w:hAnsi="Times New Roman" w:cs="Times New Roman"/>
          <w:color w:val="000000"/>
          <w:sz w:val="24"/>
          <w:szCs w:val="24"/>
          <w:lang w:eastAsia="sk-SK"/>
        </w:rPr>
        <w:t xml:space="preserve">[online]. </w:t>
      </w:r>
      <w:r w:rsidRPr="005B1C41">
        <w:rPr>
          <w:rFonts w:ascii="Times New Roman" w:hAnsi="Times New Roman" w:cs="Times New Roman"/>
          <w:color w:val="000000"/>
          <w:sz w:val="24"/>
          <w:szCs w:val="24"/>
          <w:lang w:eastAsia="sk-SK"/>
        </w:rPr>
        <w:t>Bratislava: Prezídium Policajného zboru, 2025. [cit. 27.</w:t>
      </w:r>
      <w:r w:rsidR="005B1C41">
        <w:rPr>
          <w:rFonts w:ascii="Times New Roman" w:hAnsi="Times New Roman" w:cs="Times New Roman"/>
          <w:color w:val="000000"/>
          <w:sz w:val="24"/>
          <w:szCs w:val="24"/>
          <w:lang w:eastAsia="sk-SK"/>
        </w:rPr>
        <w:t xml:space="preserve"> novembra </w:t>
      </w:r>
      <w:r w:rsidRPr="005B1C41">
        <w:rPr>
          <w:rFonts w:ascii="Times New Roman" w:hAnsi="Times New Roman" w:cs="Times New Roman"/>
          <w:color w:val="000000"/>
          <w:sz w:val="24"/>
          <w:szCs w:val="24"/>
          <w:lang w:eastAsia="sk-SK"/>
        </w:rPr>
        <w:t>2025]. Dostupné na</w:t>
      </w:r>
      <w:r w:rsidR="005B1C41">
        <w:rPr>
          <w:rFonts w:ascii="Times New Roman" w:hAnsi="Times New Roman" w:cs="Times New Roman"/>
          <w:color w:val="000000"/>
          <w:sz w:val="24"/>
          <w:szCs w:val="24"/>
          <w:lang w:eastAsia="sk-SK"/>
        </w:rPr>
        <w:t xml:space="preserve"> internete</w:t>
      </w:r>
      <w:r w:rsidRPr="005B1C41">
        <w:rPr>
          <w:rFonts w:ascii="Times New Roman" w:hAnsi="Times New Roman" w:cs="Times New Roman"/>
          <w:color w:val="000000"/>
          <w:sz w:val="24"/>
          <w:szCs w:val="24"/>
          <w:lang w:eastAsia="sk-SK"/>
        </w:rPr>
        <w:t xml:space="preserve">: </w:t>
      </w:r>
      <w:hyperlink r:id="rId14" w:history="1">
        <w:r w:rsidR="000A20B9" w:rsidRPr="005B1C41">
          <w:rPr>
            <w:rStyle w:val="Hypertextovprepojenie"/>
            <w:rFonts w:ascii="Times New Roman" w:hAnsi="Times New Roman" w:cs="Times New Roman"/>
            <w:sz w:val="24"/>
            <w:szCs w:val="24"/>
            <w:lang w:eastAsia="sk-SK"/>
          </w:rPr>
          <w:t>www.infoweb.minv.sk</w:t>
        </w:r>
      </w:hyperlink>
    </w:p>
    <w:p w14:paraId="37D5A565" w14:textId="35897085" w:rsidR="000A20B9" w:rsidRDefault="00F16106" w:rsidP="00B51441">
      <w:pPr>
        <w:spacing w:after="60" w:line="240" w:lineRule="auto"/>
        <w:ind w:left="425" w:hanging="425"/>
        <w:jc w:val="both"/>
        <w:rPr>
          <w:color w:val="0000FF"/>
          <w:sz w:val="24"/>
          <w:szCs w:val="24"/>
          <w:u w:val="single"/>
          <w:lang w:eastAsia="sk-SK"/>
        </w:rPr>
      </w:pPr>
      <w:r>
        <w:rPr>
          <w:rFonts w:ascii="Times New Roman" w:hAnsi="Times New Roman" w:cs="Times New Roman"/>
          <w:sz w:val="24"/>
          <w:szCs w:val="24"/>
        </w:rPr>
        <w:t>EUROPOL</w:t>
      </w:r>
      <w:r>
        <w:rPr>
          <w:rFonts w:ascii="Times New Roman" w:hAnsi="Times New Roman" w:cs="Times New Roman"/>
          <w:color w:val="000000"/>
          <w:sz w:val="24"/>
          <w:szCs w:val="24"/>
          <w:lang w:eastAsia="sk-SK"/>
        </w:rPr>
        <w:t>. </w:t>
      </w:r>
      <w:proofErr w:type="spellStart"/>
      <w:r>
        <w:rPr>
          <w:rFonts w:ascii="Times New Roman" w:hAnsi="Times New Roman" w:cs="Times New Roman"/>
          <w:i/>
          <w:iCs/>
          <w:color w:val="000000"/>
          <w:sz w:val="24"/>
          <w:szCs w:val="24"/>
          <w:lang w:eastAsia="sk-SK"/>
        </w:rPr>
        <w:t>Decoding</w:t>
      </w:r>
      <w:proofErr w:type="spellEnd"/>
      <w:r>
        <w:rPr>
          <w:rFonts w:ascii="Times New Roman" w:hAnsi="Times New Roman" w:cs="Times New Roman"/>
          <w:i/>
          <w:iCs/>
          <w:color w:val="000000"/>
          <w:sz w:val="24"/>
          <w:szCs w:val="24"/>
          <w:lang w:eastAsia="sk-SK"/>
        </w:rPr>
        <w:t xml:space="preserve"> </w:t>
      </w:r>
      <w:proofErr w:type="spellStart"/>
      <w:r>
        <w:rPr>
          <w:rFonts w:ascii="Times New Roman" w:hAnsi="Times New Roman" w:cs="Times New Roman"/>
          <w:i/>
          <w:iCs/>
          <w:color w:val="000000"/>
          <w:sz w:val="24"/>
          <w:szCs w:val="24"/>
          <w:lang w:eastAsia="sk-SK"/>
        </w:rPr>
        <w:t>the</w:t>
      </w:r>
      <w:proofErr w:type="spellEnd"/>
      <w:r>
        <w:rPr>
          <w:rFonts w:ascii="Times New Roman" w:hAnsi="Times New Roman" w:cs="Times New Roman"/>
          <w:i/>
          <w:iCs/>
          <w:color w:val="000000"/>
          <w:sz w:val="24"/>
          <w:szCs w:val="24"/>
          <w:lang w:eastAsia="sk-SK"/>
        </w:rPr>
        <w:t xml:space="preserve"> </w:t>
      </w:r>
      <w:proofErr w:type="spellStart"/>
      <w:r>
        <w:rPr>
          <w:rFonts w:ascii="Times New Roman" w:hAnsi="Times New Roman" w:cs="Times New Roman"/>
          <w:i/>
          <w:iCs/>
          <w:color w:val="000000"/>
          <w:sz w:val="24"/>
          <w:szCs w:val="24"/>
          <w:lang w:eastAsia="sk-SK"/>
        </w:rPr>
        <w:t>EU’s</w:t>
      </w:r>
      <w:proofErr w:type="spellEnd"/>
      <w:r>
        <w:rPr>
          <w:rFonts w:ascii="Times New Roman" w:hAnsi="Times New Roman" w:cs="Times New Roman"/>
          <w:i/>
          <w:iCs/>
          <w:color w:val="000000"/>
          <w:sz w:val="24"/>
          <w:szCs w:val="24"/>
          <w:lang w:eastAsia="sk-SK"/>
        </w:rPr>
        <w:t xml:space="preserve"> most </w:t>
      </w:r>
      <w:proofErr w:type="spellStart"/>
      <w:r>
        <w:rPr>
          <w:rFonts w:ascii="Times New Roman" w:hAnsi="Times New Roman" w:cs="Times New Roman"/>
          <w:i/>
          <w:iCs/>
          <w:color w:val="000000"/>
          <w:sz w:val="24"/>
          <w:szCs w:val="24"/>
          <w:lang w:eastAsia="sk-SK"/>
        </w:rPr>
        <w:t>threatening</w:t>
      </w:r>
      <w:proofErr w:type="spellEnd"/>
      <w:r>
        <w:rPr>
          <w:rFonts w:ascii="Times New Roman" w:hAnsi="Times New Roman" w:cs="Times New Roman"/>
          <w:i/>
          <w:iCs/>
          <w:color w:val="000000"/>
          <w:sz w:val="24"/>
          <w:szCs w:val="24"/>
          <w:lang w:eastAsia="sk-SK"/>
        </w:rPr>
        <w:t xml:space="preserve"> </w:t>
      </w:r>
      <w:proofErr w:type="spellStart"/>
      <w:r>
        <w:rPr>
          <w:rFonts w:ascii="Times New Roman" w:hAnsi="Times New Roman" w:cs="Times New Roman"/>
          <w:i/>
          <w:iCs/>
          <w:color w:val="000000"/>
          <w:sz w:val="24"/>
          <w:szCs w:val="24"/>
          <w:lang w:eastAsia="sk-SK"/>
        </w:rPr>
        <w:t>criminal</w:t>
      </w:r>
      <w:proofErr w:type="spellEnd"/>
      <w:r>
        <w:rPr>
          <w:rFonts w:ascii="Times New Roman" w:hAnsi="Times New Roman" w:cs="Times New Roman"/>
          <w:i/>
          <w:iCs/>
          <w:color w:val="000000"/>
          <w:sz w:val="24"/>
          <w:szCs w:val="24"/>
          <w:lang w:eastAsia="sk-SK"/>
        </w:rPr>
        <w:t xml:space="preserve"> </w:t>
      </w:r>
      <w:proofErr w:type="spellStart"/>
      <w:r>
        <w:rPr>
          <w:rFonts w:ascii="Times New Roman" w:hAnsi="Times New Roman" w:cs="Times New Roman"/>
          <w:i/>
          <w:iCs/>
          <w:color w:val="000000"/>
          <w:sz w:val="24"/>
          <w:szCs w:val="24"/>
          <w:lang w:eastAsia="sk-SK"/>
        </w:rPr>
        <w:t>networks</w:t>
      </w:r>
      <w:proofErr w:type="spellEnd"/>
      <w:r>
        <w:rPr>
          <w:rFonts w:ascii="Times New Roman" w:hAnsi="Times New Roman" w:cs="Times New Roman"/>
          <w:color w:val="000000"/>
          <w:sz w:val="24"/>
          <w:szCs w:val="24"/>
          <w:lang w:eastAsia="sk-SK"/>
        </w:rPr>
        <w:t xml:space="preserve">. </w:t>
      </w:r>
      <w:r w:rsidR="005B1C41" w:rsidRPr="005B1C41">
        <w:rPr>
          <w:rFonts w:ascii="Times New Roman" w:hAnsi="Times New Roman" w:cs="Times New Roman"/>
          <w:color w:val="000000"/>
          <w:sz w:val="24"/>
          <w:szCs w:val="24"/>
          <w:lang w:eastAsia="sk-SK"/>
        </w:rPr>
        <w:t xml:space="preserve">[online]. </w:t>
      </w:r>
      <w:r>
        <w:rPr>
          <w:rFonts w:ascii="Times New Roman" w:hAnsi="Times New Roman" w:cs="Times New Roman"/>
          <w:color w:val="000000"/>
          <w:sz w:val="24"/>
          <w:szCs w:val="24"/>
          <w:lang w:eastAsia="sk-SK"/>
        </w:rPr>
        <w:t>Haag:</w:t>
      </w:r>
      <w:r w:rsidR="005B1C41">
        <w:rPr>
          <w:rFonts w:ascii="Times New Roman" w:hAnsi="Times New Roman" w:cs="Times New Roman"/>
          <w:color w:val="000000"/>
          <w:sz w:val="24"/>
          <w:szCs w:val="24"/>
          <w:lang w:eastAsia="sk-SK"/>
        </w:rPr>
        <w:t xml:space="preserve"> </w:t>
      </w:r>
      <w:proofErr w:type="spellStart"/>
      <w:r>
        <w:rPr>
          <w:rFonts w:ascii="Times New Roman" w:hAnsi="Times New Roman" w:cs="Times New Roman"/>
          <w:color w:val="000000"/>
          <w:sz w:val="24"/>
          <w:szCs w:val="24"/>
          <w:lang w:eastAsia="sk-SK"/>
        </w:rPr>
        <w:t>Europol</w:t>
      </w:r>
      <w:proofErr w:type="spellEnd"/>
      <w:r>
        <w:rPr>
          <w:rFonts w:ascii="Times New Roman" w:hAnsi="Times New Roman" w:cs="Times New Roman"/>
          <w:color w:val="000000"/>
          <w:sz w:val="24"/>
          <w:szCs w:val="24"/>
          <w:lang w:eastAsia="sk-SK"/>
        </w:rPr>
        <w:t>, 2024. [cit. 27.</w:t>
      </w:r>
      <w:r w:rsidR="005B1C41">
        <w:rPr>
          <w:rFonts w:ascii="Times New Roman" w:hAnsi="Times New Roman" w:cs="Times New Roman"/>
          <w:color w:val="000000"/>
          <w:sz w:val="24"/>
          <w:szCs w:val="24"/>
          <w:lang w:eastAsia="sk-SK"/>
        </w:rPr>
        <w:t xml:space="preserve"> novembra </w:t>
      </w:r>
      <w:r>
        <w:rPr>
          <w:rFonts w:ascii="Times New Roman" w:hAnsi="Times New Roman" w:cs="Times New Roman"/>
          <w:color w:val="000000"/>
          <w:sz w:val="24"/>
          <w:szCs w:val="24"/>
          <w:lang w:eastAsia="sk-SK"/>
        </w:rPr>
        <w:t>2025]. Dostupné na</w:t>
      </w:r>
      <w:r w:rsidR="005B1C41">
        <w:rPr>
          <w:rFonts w:ascii="Times New Roman" w:hAnsi="Times New Roman" w:cs="Times New Roman"/>
          <w:color w:val="000000"/>
          <w:sz w:val="24"/>
          <w:szCs w:val="24"/>
          <w:lang w:eastAsia="sk-SK"/>
        </w:rPr>
        <w:t xml:space="preserve"> internete</w:t>
      </w:r>
      <w:r>
        <w:rPr>
          <w:rFonts w:ascii="Times New Roman" w:hAnsi="Times New Roman" w:cs="Times New Roman"/>
          <w:color w:val="000000"/>
          <w:sz w:val="24"/>
          <w:szCs w:val="24"/>
          <w:lang w:eastAsia="sk-SK"/>
        </w:rPr>
        <w:t>:</w:t>
      </w:r>
      <w:r>
        <w:rPr>
          <w:color w:val="000000"/>
          <w:sz w:val="24"/>
          <w:szCs w:val="24"/>
          <w:lang w:eastAsia="sk-SK"/>
        </w:rPr>
        <w:t> </w:t>
      </w:r>
      <w:hyperlink r:id="rId15" w:tgtFrame="_new" w:history="1">
        <w:r w:rsidR="000A20B9">
          <w:rPr>
            <w:rStyle w:val="Hypertextovprepojenie"/>
            <w:rFonts w:ascii="Times New Roman" w:hAnsi="Times New Roman" w:cs="Times New Roman"/>
          </w:rPr>
          <w:t>https://www.europol.europa.eu/publication-events/main-reports/decoding-eus-most-threatening-criminal-networks</w:t>
        </w:r>
      </w:hyperlink>
    </w:p>
    <w:p w14:paraId="3BC6A345" w14:textId="096D17B3" w:rsidR="000A20B9" w:rsidRDefault="00F16106" w:rsidP="0066420E">
      <w:pPr>
        <w:spacing w:after="60" w:line="240" w:lineRule="auto"/>
        <w:ind w:left="425" w:hanging="425"/>
        <w:jc w:val="both"/>
        <w:rPr>
          <w:rStyle w:val="Hypertextovprepojenie"/>
        </w:rPr>
      </w:pPr>
      <w:r>
        <w:rPr>
          <w:rFonts w:ascii="Times New Roman" w:eastAsia="Times New Roman" w:hAnsi="Times New Roman" w:cs="Times New Roman"/>
          <w:color w:val="000000"/>
          <w:sz w:val="24"/>
          <w:szCs w:val="24"/>
          <w:lang w:eastAsia="sk-SK"/>
        </w:rPr>
        <w:t>EUROPOL. </w:t>
      </w:r>
      <w:proofErr w:type="spellStart"/>
      <w:r>
        <w:rPr>
          <w:rFonts w:ascii="Times New Roman" w:eastAsia="Times New Roman" w:hAnsi="Times New Roman" w:cs="Times New Roman"/>
          <w:i/>
          <w:iCs/>
          <w:color w:val="000000"/>
          <w:sz w:val="24"/>
          <w:szCs w:val="24"/>
          <w:lang w:eastAsia="sk-SK"/>
        </w:rPr>
        <w:t>The</w:t>
      </w:r>
      <w:proofErr w:type="spellEnd"/>
      <w:r>
        <w:rPr>
          <w:rFonts w:ascii="Times New Roman" w:eastAsia="Times New Roman" w:hAnsi="Times New Roman" w:cs="Times New Roman"/>
          <w:i/>
          <w:iCs/>
          <w:color w:val="000000"/>
          <w:sz w:val="24"/>
          <w:szCs w:val="24"/>
          <w:lang w:eastAsia="sk-SK"/>
        </w:rPr>
        <w:t xml:space="preserve"> </w:t>
      </w:r>
      <w:proofErr w:type="spellStart"/>
      <w:r>
        <w:rPr>
          <w:rFonts w:ascii="Times New Roman" w:eastAsia="Times New Roman" w:hAnsi="Times New Roman" w:cs="Times New Roman"/>
          <w:i/>
          <w:iCs/>
          <w:color w:val="000000"/>
          <w:sz w:val="24"/>
          <w:szCs w:val="24"/>
          <w:lang w:eastAsia="sk-SK"/>
        </w:rPr>
        <w:t>Changing</w:t>
      </w:r>
      <w:proofErr w:type="spellEnd"/>
      <w:r>
        <w:rPr>
          <w:rFonts w:ascii="Times New Roman" w:eastAsia="Times New Roman" w:hAnsi="Times New Roman" w:cs="Times New Roman"/>
          <w:i/>
          <w:iCs/>
          <w:color w:val="000000"/>
          <w:sz w:val="24"/>
          <w:szCs w:val="24"/>
          <w:lang w:eastAsia="sk-SK"/>
        </w:rPr>
        <w:t xml:space="preserve"> DNA of </w:t>
      </w:r>
      <w:proofErr w:type="spellStart"/>
      <w:r>
        <w:rPr>
          <w:rFonts w:ascii="Times New Roman" w:eastAsia="Times New Roman" w:hAnsi="Times New Roman" w:cs="Times New Roman"/>
          <w:i/>
          <w:iCs/>
          <w:color w:val="000000"/>
          <w:sz w:val="24"/>
          <w:szCs w:val="24"/>
          <w:lang w:eastAsia="sk-SK"/>
        </w:rPr>
        <w:t>Serious</w:t>
      </w:r>
      <w:proofErr w:type="spellEnd"/>
      <w:r>
        <w:rPr>
          <w:rFonts w:ascii="Times New Roman" w:eastAsia="Times New Roman" w:hAnsi="Times New Roman" w:cs="Times New Roman"/>
          <w:i/>
          <w:iCs/>
          <w:color w:val="000000"/>
          <w:sz w:val="24"/>
          <w:szCs w:val="24"/>
          <w:lang w:eastAsia="sk-SK"/>
        </w:rPr>
        <w:t xml:space="preserve"> and </w:t>
      </w:r>
      <w:proofErr w:type="spellStart"/>
      <w:r>
        <w:rPr>
          <w:rFonts w:ascii="Times New Roman" w:eastAsia="Times New Roman" w:hAnsi="Times New Roman" w:cs="Times New Roman"/>
          <w:i/>
          <w:iCs/>
          <w:color w:val="000000"/>
          <w:sz w:val="24"/>
          <w:szCs w:val="24"/>
          <w:lang w:eastAsia="sk-SK"/>
        </w:rPr>
        <w:t>Organised</w:t>
      </w:r>
      <w:proofErr w:type="spellEnd"/>
      <w:r>
        <w:rPr>
          <w:rFonts w:ascii="Times New Roman" w:eastAsia="Times New Roman" w:hAnsi="Times New Roman" w:cs="Times New Roman"/>
          <w:i/>
          <w:iCs/>
          <w:color w:val="000000"/>
          <w:sz w:val="24"/>
          <w:szCs w:val="24"/>
          <w:lang w:eastAsia="sk-SK"/>
        </w:rPr>
        <w:t xml:space="preserve"> </w:t>
      </w:r>
      <w:proofErr w:type="spellStart"/>
      <w:r>
        <w:rPr>
          <w:rFonts w:ascii="Times New Roman" w:eastAsia="Times New Roman" w:hAnsi="Times New Roman" w:cs="Times New Roman"/>
          <w:i/>
          <w:iCs/>
          <w:color w:val="000000"/>
          <w:sz w:val="24"/>
          <w:szCs w:val="24"/>
          <w:lang w:eastAsia="sk-SK"/>
        </w:rPr>
        <w:t>Crime</w:t>
      </w:r>
      <w:proofErr w:type="spellEnd"/>
      <w:r>
        <w:rPr>
          <w:rFonts w:ascii="Times New Roman" w:eastAsia="Times New Roman" w:hAnsi="Times New Roman" w:cs="Times New Roman"/>
          <w:color w:val="000000"/>
          <w:sz w:val="24"/>
          <w:szCs w:val="24"/>
          <w:lang w:eastAsia="sk-SK"/>
        </w:rPr>
        <w:t xml:space="preserve">. </w:t>
      </w:r>
      <w:r w:rsidR="005B1C41" w:rsidRPr="005B1C41">
        <w:rPr>
          <w:rFonts w:ascii="Times New Roman" w:hAnsi="Times New Roman" w:cs="Times New Roman"/>
          <w:color w:val="000000"/>
          <w:sz w:val="24"/>
          <w:szCs w:val="24"/>
          <w:lang w:eastAsia="sk-SK"/>
        </w:rPr>
        <w:t xml:space="preserve">[online]. </w:t>
      </w:r>
      <w:r>
        <w:rPr>
          <w:rFonts w:ascii="Times New Roman" w:eastAsia="Times New Roman" w:hAnsi="Times New Roman" w:cs="Times New Roman"/>
          <w:color w:val="000000"/>
          <w:sz w:val="24"/>
          <w:szCs w:val="24"/>
          <w:lang w:eastAsia="sk-SK"/>
        </w:rPr>
        <w:t xml:space="preserve">Haag: </w:t>
      </w:r>
      <w:proofErr w:type="spellStart"/>
      <w:r>
        <w:rPr>
          <w:rFonts w:ascii="Times New Roman" w:eastAsia="Times New Roman" w:hAnsi="Times New Roman" w:cs="Times New Roman"/>
          <w:color w:val="000000"/>
          <w:sz w:val="24"/>
          <w:szCs w:val="24"/>
          <w:lang w:eastAsia="sk-SK"/>
        </w:rPr>
        <w:t>Europol</w:t>
      </w:r>
      <w:proofErr w:type="spellEnd"/>
      <w:r>
        <w:rPr>
          <w:rFonts w:ascii="Times New Roman" w:eastAsia="Times New Roman" w:hAnsi="Times New Roman" w:cs="Times New Roman"/>
          <w:color w:val="000000"/>
          <w:sz w:val="24"/>
          <w:szCs w:val="24"/>
          <w:lang w:eastAsia="sk-SK"/>
        </w:rPr>
        <w:t>, 2025. [cit. 27.</w:t>
      </w:r>
      <w:r w:rsidR="005B1C41">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5B1C41">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hyperlink r:id="rId16" w:history="1">
        <w:r w:rsidR="000A20B9">
          <w:rPr>
            <w:rStyle w:val="Hypertextovprepojenie"/>
            <w:rFonts w:ascii="Times New Roman" w:hAnsi="Times New Roman" w:cs="Times New Roman"/>
          </w:rPr>
          <w:t>https://www.europol.europa.eu/publication-events/main-reports/changing-dna-of-serious-and-organised-crime</w:t>
        </w:r>
      </w:hyperlink>
    </w:p>
    <w:p w14:paraId="15879D9E" w14:textId="06EAF7CB" w:rsidR="00B51441" w:rsidRDefault="00B51441" w:rsidP="00B51441">
      <w:pPr>
        <w:spacing w:after="60" w:line="24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UNITED NATIONS OFFICE ON DRUGS AND CRIME. </w:t>
      </w:r>
      <w:r>
        <w:rPr>
          <w:rFonts w:ascii="Times New Roman" w:eastAsia="Times New Roman" w:hAnsi="Times New Roman" w:cs="Times New Roman"/>
          <w:i/>
          <w:iCs/>
          <w:color w:val="000000"/>
          <w:sz w:val="24"/>
          <w:szCs w:val="24"/>
          <w:lang w:eastAsia="sk-SK"/>
        </w:rPr>
        <w:t xml:space="preserve">Money </w:t>
      </w:r>
      <w:proofErr w:type="spellStart"/>
      <w:r>
        <w:rPr>
          <w:rFonts w:ascii="Times New Roman" w:eastAsia="Times New Roman" w:hAnsi="Times New Roman" w:cs="Times New Roman"/>
          <w:i/>
          <w:iCs/>
          <w:color w:val="000000"/>
          <w:sz w:val="24"/>
          <w:szCs w:val="24"/>
          <w:lang w:eastAsia="sk-SK"/>
        </w:rPr>
        <w:t>Laundering</w:t>
      </w:r>
      <w:proofErr w:type="spellEnd"/>
      <w:r>
        <w:rPr>
          <w:rFonts w:ascii="Times New Roman" w:eastAsia="Times New Roman" w:hAnsi="Times New Roman" w:cs="Times New Roman"/>
          <w:i/>
          <w:iCs/>
          <w:color w:val="000000"/>
          <w:sz w:val="24"/>
          <w:szCs w:val="24"/>
          <w:lang w:eastAsia="sk-SK"/>
        </w:rPr>
        <w:t>.</w:t>
      </w:r>
      <w:r>
        <w:rPr>
          <w:rFonts w:ascii="Times New Roman" w:eastAsia="Times New Roman" w:hAnsi="Times New Roman" w:cs="Times New Roman"/>
          <w:color w:val="000000"/>
          <w:sz w:val="24"/>
          <w:szCs w:val="24"/>
          <w:lang w:eastAsia="sk-SK"/>
        </w:rPr>
        <w:t> </w:t>
      </w:r>
      <w:r w:rsidR="005B1C41" w:rsidRPr="005B1C41">
        <w:rPr>
          <w:rFonts w:ascii="Times New Roman" w:hAnsi="Times New Roman" w:cs="Times New Roman"/>
          <w:color w:val="000000"/>
          <w:sz w:val="24"/>
          <w:szCs w:val="24"/>
          <w:lang w:eastAsia="sk-SK"/>
        </w:rPr>
        <w:t xml:space="preserve">[online]. </w:t>
      </w:r>
      <w:proofErr w:type="spellStart"/>
      <w:r>
        <w:rPr>
          <w:rFonts w:ascii="Times New Roman" w:eastAsia="Times New Roman" w:hAnsi="Times New Roman" w:cs="Times New Roman"/>
          <w:color w:val="000000"/>
          <w:sz w:val="24"/>
          <w:szCs w:val="24"/>
          <w:lang w:eastAsia="sk-SK"/>
        </w:rPr>
        <w:t>Vienna</w:t>
      </w:r>
      <w:proofErr w:type="spellEnd"/>
      <w:r>
        <w:rPr>
          <w:rFonts w:ascii="Times New Roman" w:eastAsia="Times New Roman" w:hAnsi="Times New Roman" w:cs="Times New Roman"/>
          <w:color w:val="000000"/>
          <w:sz w:val="24"/>
          <w:szCs w:val="24"/>
          <w:lang w:eastAsia="sk-SK"/>
        </w:rPr>
        <w:t>:</w:t>
      </w:r>
      <w:r w:rsidR="005B1C4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UNODC, 2025. [cit. 27.</w:t>
      </w:r>
      <w:r w:rsidR="005B1C41">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5B1C41">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hyperlink r:id="rId17" w:tgtFrame="_new" w:history="1">
        <w:r>
          <w:rPr>
            <w:rFonts w:ascii="Times New Roman" w:eastAsia="Times New Roman" w:hAnsi="Times New Roman" w:cs="Times New Roman"/>
            <w:color w:val="0000FF"/>
            <w:sz w:val="24"/>
            <w:szCs w:val="24"/>
            <w:u w:val="single"/>
            <w:lang w:eastAsia="sk-SK"/>
          </w:rPr>
          <w:t>https://www.unodc.org/unodc/en/money-laundering/overview.html</w:t>
        </w:r>
      </w:hyperlink>
    </w:p>
    <w:p w14:paraId="0EB66229" w14:textId="155C9B94" w:rsidR="00B51441" w:rsidRDefault="00B51441" w:rsidP="00B51441">
      <w:pPr>
        <w:spacing w:after="60" w:line="240" w:lineRule="auto"/>
        <w:ind w:left="425" w:hanging="425"/>
        <w:jc w:val="both"/>
        <w:rPr>
          <w:rFonts w:ascii="Times New Roman" w:eastAsia="Times New Roman" w:hAnsi="Times New Roman" w:cs="Times New Roman"/>
          <w:color w:val="0000FF"/>
          <w:sz w:val="24"/>
          <w:szCs w:val="24"/>
          <w:u w:val="single"/>
          <w:lang w:eastAsia="sk-SK"/>
        </w:rPr>
      </w:pPr>
      <w:r>
        <w:rPr>
          <w:rFonts w:ascii="Times New Roman" w:eastAsia="Times New Roman" w:hAnsi="Times New Roman" w:cs="Times New Roman"/>
          <w:color w:val="000000"/>
          <w:sz w:val="24"/>
          <w:szCs w:val="24"/>
          <w:lang w:eastAsia="sk-SK"/>
        </w:rPr>
        <w:t xml:space="preserve">EURÓPSKY PARLAMENT A RADA EÚ. Smernica (EÚ) 2024/1260 o vymáhaní majetku </w:t>
      </w:r>
      <w:r w:rsidR="003F2AAA">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a konfiškácii. </w:t>
      </w:r>
      <w:r w:rsidR="005B1C41">
        <w:rPr>
          <w:rFonts w:ascii="Times New Roman" w:eastAsia="Times New Roman" w:hAnsi="Times New Roman" w:cs="Times New Roman"/>
          <w:color w:val="000000"/>
          <w:sz w:val="24"/>
          <w:szCs w:val="24"/>
          <w:lang w:eastAsia="sk-SK"/>
        </w:rPr>
        <w:t xml:space="preserve">In: </w:t>
      </w:r>
      <w:r>
        <w:rPr>
          <w:rFonts w:ascii="Times New Roman" w:eastAsia="Times New Roman" w:hAnsi="Times New Roman" w:cs="Times New Roman"/>
          <w:i/>
          <w:iCs/>
          <w:color w:val="000000"/>
          <w:sz w:val="24"/>
          <w:szCs w:val="24"/>
          <w:lang w:eastAsia="sk-SK"/>
        </w:rPr>
        <w:t>Úradný vestník Európskej únie</w:t>
      </w:r>
      <w:r w:rsidRPr="005B1C41">
        <w:rPr>
          <w:rFonts w:ascii="Times New Roman" w:eastAsia="Times New Roman" w:hAnsi="Times New Roman" w:cs="Times New Roman"/>
          <w:i/>
          <w:iCs/>
          <w:color w:val="000000"/>
          <w:sz w:val="24"/>
          <w:szCs w:val="24"/>
          <w:lang w:eastAsia="sk-SK"/>
        </w:rPr>
        <w:t>, 2024</w:t>
      </w:r>
      <w:r>
        <w:rPr>
          <w:rFonts w:ascii="Times New Roman" w:eastAsia="Times New Roman" w:hAnsi="Times New Roman" w:cs="Times New Roman"/>
          <w:color w:val="000000"/>
          <w:sz w:val="24"/>
          <w:szCs w:val="24"/>
          <w:lang w:eastAsia="sk-SK"/>
        </w:rPr>
        <w:t>. [online]. [cit. 27.</w:t>
      </w:r>
      <w:r w:rsidR="005B1C41">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5B1C41">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hyperlink r:id="rId18" w:tgtFrame="_new" w:history="1">
        <w:r>
          <w:rPr>
            <w:rFonts w:ascii="Times New Roman" w:eastAsia="Times New Roman" w:hAnsi="Times New Roman" w:cs="Times New Roman"/>
            <w:color w:val="0000FF"/>
            <w:sz w:val="24"/>
            <w:szCs w:val="24"/>
            <w:u w:val="single"/>
            <w:lang w:eastAsia="sk-SK"/>
          </w:rPr>
          <w:t>https://eur-lex.europa.eu</w:t>
        </w:r>
      </w:hyperlink>
    </w:p>
    <w:p w14:paraId="4E72667B" w14:textId="7069B4AE" w:rsidR="000A20B9" w:rsidRPr="002624F2" w:rsidRDefault="00F16106" w:rsidP="0066420E">
      <w:pPr>
        <w:pStyle w:val="Textpoznmkypodiarou"/>
        <w:spacing w:after="60"/>
        <w:ind w:left="425" w:hanging="425"/>
        <w:jc w:val="both"/>
        <w:rPr>
          <w:rStyle w:val="Hypertextovprepojenie"/>
          <w:spacing w:val="-2"/>
          <w:sz w:val="24"/>
          <w:szCs w:val="24"/>
        </w:rPr>
      </w:pPr>
      <w:r>
        <w:rPr>
          <w:sz w:val="24"/>
          <w:szCs w:val="24"/>
        </w:rPr>
        <w:t>FATF</w:t>
      </w:r>
      <w:r w:rsidR="005B1C41">
        <w:rPr>
          <w:sz w:val="24"/>
          <w:szCs w:val="24"/>
        </w:rPr>
        <w:t>.</w:t>
      </w:r>
      <w:r>
        <w:rPr>
          <w:sz w:val="24"/>
          <w:szCs w:val="24"/>
        </w:rPr>
        <w:t xml:space="preserve"> </w:t>
      </w:r>
      <w:r w:rsidRPr="005B1C41">
        <w:rPr>
          <w:i/>
          <w:iCs/>
          <w:sz w:val="24"/>
          <w:szCs w:val="24"/>
        </w:rPr>
        <w:t xml:space="preserve">FATF </w:t>
      </w:r>
      <w:proofErr w:type="spellStart"/>
      <w:r w:rsidRPr="005B1C41">
        <w:rPr>
          <w:i/>
          <w:iCs/>
          <w:sz w:val="24"/>
          <w:szCs w:val="24"/>
        </w:rPr>
        <w:t>Recommendations</w:t>
      </w:r>
      <w:proofErr w:type="spellEnd"/>
      <w:r w:rsidRPr="005B1C41">
        <w:rPr>
          <w:i/>
          <w:iCs/>
          <w:sz w:val="24"/>
          <w:szCs w:val="24"/>
        </w:rPr>
        <w:t>, 2025</w:t>
      </w:r>
      <w:r w:rsidR="005B1C41">
        <w:rPr>
          <w:i/>
          <w:iCs/>
          <w:sz w:val="24"/>
          <w:szCs w:val="24"/>
        </w:rPr>
        <w:t xml:space="preserve">. </w:t>
      </w:r>
      <w:r w:rsidR="005B1C41" w:rsidRPr="005B1C41">
        <w:rPr>
          <w:color w:val="000000"/>
          <w:sz w:val="24"/>
          <w:szCs w:val="24"/>
          <w:lang w:eastAsia="sk-SK"/>
        </w:rPr>
        <w:t xml:space="preserve">[online]. </w:t>
      </w:r>
      <w:r>
        <w:rPr>
          <w:sz w:val="24"/>
          <w:szCs w:val="24"/>
        </w:rPr>
        <w:t xml:space="preserve"> [cit. 27.</w:t>
      </w:r>
      <w:r w:rsidR="005B1C41">
        <w:rPr>
          <w:sz w:val="24"/>
          <w:szCs w:val="24"/>
        </w:rPr>
        <w:t xml:space="preserve"> novembra </w:t>
      </w:r>
      <w:r>
        <w:rPr>
          <w:sz w:val="24"/>
          <w:szCs w:val="24"/>
        </w:rPr>
        <w:t>2025].  Dostupné na</w:t>
      </w:r>
      <w:r w:rsidR="005B1C41">
        <w:rPr>
          <w:sz w:val="24"/>
          <w:szCs w:val="24"/>
        </w:rPr>
        <w:t xml:space="preserve"> internete</w:t>
      </w:r>
      <w:r>
        <w:rPr>
          <w:sz w:val="24"/>
          <w:szCs w:val="24"/>
        </w:rPr>
        <w:t xml:space="preserve">:  </w:t>
      </w:r>
      <w:hyperlink r:id="rId19" w:history="1">
        <w:r w:rsidR="000A20B9" w:rsidRPr="002624F2">
          <w:rPr>
            <w:rStyle w:val="Hypertextovprepojenie"/>
            <w:spacing w:val="-2"/>
            <w:sz w:val="24"/>
            <w:szCs w:val="24"/>
          </w:rPr>
          <w:t>https://www.fatf-gafi.org/content/dam/fatf-gafi/recommendations/FATF%20Recommendations%202012.pdf.coredownload.inline.pdf</w:t>
        </w:r>
      </w:hyperlink>
    </w:p>
    <w:p w14:paraId="5CA9FEC6" w14:textId="2B14C7A1" w:rsidR="00256C88" w:rsidRDefault="00256C88" w:rsidP="00256C88">
      <w:pPr>
        <w:spacing w:after="60" w:line="240" w:lineRule="auto"/>
        <w:ind w:left="425" w:hanging="425"/>
        <w:jc w:val="both"/>
        <w:rPr>
          <w:rStyle w:val="Hypertextovprepojenie"/>
        </w:rPr>
      </w:pPr>
      <w:r>
        <w:rPr>
          <w:rFonts w:ascii="Times New Roman" w:eastAsia="Times New Roman" w:hAnsi="Times New Roman" w:cs="Times New Roman"/>
          <w:color w:val="000000"/>
          <w:sz w:val="24"/>
          <w:szCs w:val="24"/>
          <w:lang w:eastAsia="sk-SK"/>
        </w:rPr>
        <w:t>MINISTERSTVO VNÚTRA SLOVENSKEJ REPUBLIKY. </w:t>
      </w:r>
      <w:r>
        <w:rPr>
          <w:rFonts w:ascii="Times New Roman" w:eastAsia="Times New Roman" w:hAnsi="Times New Roman" w:cs="Times New Roman"/>
          <w:i/>
          <w:iCs/>
          <w:color w:val="000000"/>
          <w:sz w:val="24"/>
          <w:szCs w:val="24"/>
          <w:lang w:eastAsia="sk-SK"/>
        </w:rPr>
        <w:t>Nariadenie Ministerstva vnútra Slovenskej republiky č. 56/2025 o činnosti pri odhaľovaní trestných činov a o postupe            v trestnom konaní.</w:t>
      </w:r>
      <w:r>
        <w:rPr>
          <w:rFonts w:ascii="Times New Roman" w:eastAsia="Times New Roman" w:hAnsi="Times New Roman" w:cs="Times New Roman"/>
          <w:color w:val="000000"/>
          <w:sz w:val="24"/>
          <w:szCs w:val="24"/>
          <w:lang w:eastAsia="sk-SK"/>
        </w:rPr>
        <w:t> Bratislava: MV SR, 2025. [online]. [cit. 27. novembra 2025]. Dostupné na internete: </w:t>
      </w:r>
      <w:r w:rsidRPr="00512392">
        <w:rPr>
          <w:rStyle w:val="Hypertextovprepojenie"/>
          <w:rFonts w:ascii="Times New Roman" w:hAnsi="Times New Roman" w:cs="Times New Roman"/>
          <w:sz w:val="24"/>
          <w:szCs w:val="24"/>
        </w:rPr>
        <w:t>www.infoweb.minv.sk</w:t>
      </w:r>
    </w:p>
    <w:p w14:paraId="02696AF9" w14:textId="0118B1E5" w:rsidR="000A20B9" w:rsidRDefault="00F16106" w:rsidP="0066420E">
      <w:pPr>
        <w:spacing w:after="60" w:line="240" w:lineRule="auto"/>
        <w:ind w:left="425" w:hanging="425"/>
        <w:jc w:val="both"/>
        <w:rPr>
          <w:rFonts w:ascii="Times New Roman" w:hAnsi="Times New Roman" w:cs="Times New Roman"/>
          <w:sz w:val="24"/>
          <w:szCs w:val="24"/>
        </w:rPr>
      </w:pPr>
      <w:r>
        <w:rPr>
          <w:rFonts w:ascii="Times New Roman" w:eastAsia="Times New Roman" w:hAnsi="Times New Roman" w:cs="Times New Roman"/>
          <w:sz w:val="24"/>
          <w:szCs w:val="24"/>
          <w:lang w:eastAsia="cs-CZ"/>
        </w:rPr>
        <w:t>MONEYVAL</w:t>
      </w:r>
      <w:r w:rsidR="005B1C41">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Pr="005B1C41">
        <w:rPr>
          <w:rFonts w:ascii="Times New Roman" w:eastAsia="Times New Roman" w:hAnsi="Times New Roman" w:cs="Times New Roman"/>
          <w:i/>
          <w:iCs/>
          <w:sz w:val="24"/>
          <w:szCs w:val="24"/>
          <w:lang w:eastAsia="cs-CZ"/>
        </w:rPr>
        <w:t>Správa z 5. kola vzájomného hodnotenia</w:t>
      </w:r>
      <w:r>
        <w:rPr>
          <w:rFonts w:ascii="Times New Roman" w:eastAsia="Times New Roman" w:hAnsi="Times New Roman" w:cs="Times New Roman"/>
          <w:sz w:val="24"/>
          <w:szCs w:val="24"/>
          <w:lang w:eastAsia="cs-CZ"/>
        </w:rPr>
        <w:t>, 2020</w:t>
      </w:r>
      <w:r w:rsidR="005B1C41">
        <w:rPr>
          <w:rFonts w:ascii="Times New Roman" w:eastAsia="Times New Roman" w:hAnsi="Times New Roman" w:cs="Times New Roman"/>
          <w:sz w:val="24"/>
          <w:szCs w:val="24"/>
          <w:lang w:eastAsia="cs-CZ"/>
        </w:rPr>
        <w:t xml:space="preserve">. </w:t>
      </w:r>
      <w:r w:rsidR="005B1C41" w:rsidRPr="005B1C41">
        <w:rPr>
          <w:rFonts w:ascii="Times New Roman" w:hAnsi="Times New Roman" w:cs="Times New Roman"/>
          <w:color w:val="000000"/>
          <w:sz w:val="24"/>
          <w:szCs w:val="24"/>
          <w:lang w:eastAsia="sk-SK"/>
        </w:rPr>
        <w:t xml:space="preserve">[online]. </w:t>
      </w:r>
      <w:r>
        <w:rPr>
          <w:rFonts w:ascii="Times New Roman" w:eastAsia="Times New Roman" w:hAnsi="Times New Roman" w:cs="Times New Roman"/>
          <w:sz w:val="24"/>
          <w:szCs w:val="24"/>
          <w:lang w:eastAsia="cs-CZ"/>
        </w:rPr>
        <w:t xml:space="preserve"> [cit. 27.</w:t>
      </w:r>
      <w:r w:rsidR="005B1C41">
        <w:rPr>
          <w:rFonts w:ascii="Times New Roman" w:eastAsia="Times New Roman" w:hAnsi="Times New Roman" w:cs="Times New Roman"/>
          <w:sz w:val="24"/>
          <w:szCs w:val="24"/>
          <w:lang w:eastAsia="cs-CZ"/>
        </w:rPr>
        <w:t xml:space="preserve"> novembra </w:t>
      </w:r>
      <w:r>
        <w:rPr>
          <w:rFonts w:ascii="Times New Roman" w:eastAsia="Times New Roman" w:hAnsi="Times New Roman" w:cs="Times New Roman"/>
          <w:sz w:val="24"/>
          <w:szCs w:val="24"/>
          <w:lang w:eastAsia="cs-CZ"/>
        </w:rPr>
        <w:t>2025].  Dostupné na</w:t>
      </w:r>
      <w:r w:rsidR="005B1C41">
        <w:rPr>
          <w:rFonts w:ascii="Times New Roman" w:eastAsia="Times New Roman" w:hAnsi="Times New Roman" w:cs="Times New Roman"/>
          <w:sz w:val="24"/>
          <w:szCs w:val="24"/>
          <w:lang w:eastAsia="cs-CZ"/>
        </w:rPr>
        <w:t xml:space="preserve"> internete</w:t>
      </w:r>
      <w:r>
        <w:rPr>
          <w:rFonts w:ascii="Times New Roman" w:eastAsia="Times New Roman" w:hAnsi="Times New Roman" w:cs="Times New Roman"/>
          <w:sz w:val="24"/>
          <w:szCs w:val="24"/>
          <w:lang w:eastAsia="cs-CZ"/>
        </w:rPr>
        <w:t xml:space="preserve">: </w:t>
      </w:r>
      <w:hyperlink r:id="rId20" w:history="1">
        <w:r w:rsidR="000A20B9">
          <w:rPr>
            <w:rStyle w:val="Hypertextovprepojenie"/>
            <w:rFonts w:ascii="Times New Roman" w:eastAsia="Times New Roman" w:hAnsi="Times New Roman" w:cs="Times New Roman"/>
            <w:sz w:val="24"/>
            <w:szCs w:val="24"/>
            <w:lang w:eastAsia="cs-CZ"/>
          </w:rPr>
          <w:t>https://www.minv.sk/swift_data/source/policia/fsj/oms/MONEYVAL(2020)21_5th%20Round_MER%20Slovakia_SK.pdf</w:t>
        </w:r>
      </w:hyperlink>
    </w:p>
    <w:p w14:paraId="346CCF2D" w14:textId="53F22D0A" w:rsidR="000A20B9" w:rsidRDefault="00F16106" w:rsidP="0066420E">
      <w:pPr>
        <w:spacing w:after="60" w:line="240" w:lineRule="auto"/>
        <w:ind w:left="425" w:hanging="425"/>
        <w:jc w:val="both"/>
        <w:rPr>
          <w:rStyle w:val="Hypertextovprepojenie"/>
        </w:rPr>
      </w:pPr>
      <w:r>
        <w:rPr>
          <w:rFonts w:ascii="Times New Roman" w:eastAsia="Times New Roman" w:hAnsi="Times New Roman" w:cs="Times New Roman"/>
          <w:color w:val="000000"/>
          <w:sz w:val="24"/>
          <w:szCs w:val="24"/>
          <w:lang w:eastAsia="sk-SK"/>
        </w:rPr>
        <w:lastRenderedPageBreak/>
        <w:t xml:space="preserve">PREZÍDIUM POLICAJNÉHO ZBORU. </w:t>
      </w:r>
      <w:r w:rsidRPr="00256C88">
        <w:rPr>
          <w:rFonts w:ascii="Times New Roman" w:eastAsia="Times New Roman" w:hAnsi="Times New Roman" w:cs="Times New Roman"/>
          <w:i/>
          <w:iCs/>
          <w:color w:val="000000"/>
          <w:sz w:val="24"/>
          <w:szCs w:val="24"/>
          <w:lang w:eastAsia="sk-SK"/>
        </w:rPr>
        <w:t>Informácie k stavu plnenia úloh vyplývajúcich z</w:t>
      </w:r>
      <w:r w:rsidR="00256C88">
        <w:rPr>
          <w:rFonts w:ascii="Times New Roman" w:eastAsia="Times New Roman" w:hAnsi="Times New Roman" w:cs="Times New Roman"/>
          <w:i/>
          <w:iCs/>
          <w:color w:val="000000"/>
          <w:sz w:val="24"/>
          <w:szCs w:val="24"/>
          <w:lang w:eastAsia="sk-SK"/>
        </w:rPr>
        <w:t xml:space="preserve"> </w:t>
      </w:r>
      <w:r w:rsidRPr="00256C88">
        <w:rPr>
          <w:rFonts w:ascii="Times New Roman" w:eastAsia="Times New Roman" w:hAnsi="Times New Roman" w:cs="Times New Roman"/>
          <w:i/>
          <w:iCs/>
          <w:color w:val="000000"/>
          <w:sz w:val="24"/>
          <w:szCs w:val="24"/>
          <w:lang w:eastAsia="sk-SK"/>
        </w:rPr>
        <w:t>nariadenia Ministerstva vnútra SR č. 26/2022 za rok 2022</w:t>
      </w:r>
      <w:r>
        <w:rPr>
          <w:rFonts w:ascii="Times New Roman" w:eastAsia="Times New Roman" w:hAnsi="Times New Roman" w:cs="Times New Roman"/>
          <w:color w:val="000000"/>
          <w:sz w:val="24"/>
          <w:szCs w:val="24"/>
          <w:lang w:eastAsia="sk-SK"/>
        </w:rPr>
        <w:t>. Bratislava: Prezídium Policajného zboru, 2023. [online]. [cit. 27.</w:t>
      </w:r>
      <w:r w:rsidR="00256C88">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256C88">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hyperlink r:id="rId21" w:history="1">
        <w:r w:rsidR="000A20B9" w:rsidRPr="00512392">
          <w:rPr>
            <w:rStyle w:val="Hypertextovprepojenie"/>
            <w:rFonts w:ascii="Times New Roman" w:hAnsi="Times New Roman" w:cs="Times New Roman"/>
            <w:sz w:val="24"/>
            <w:szCs w:val="24"/>
          </w:rPr>
          <w:t>www.infoweb.minv.sk</w:t>
        </w:r>
      </w:hyperlink>
    </w:p>
    <w:p w14:paraId="0472B78B" w14:textId="5F566F1A" w:rsidR="000A20B9" w:rsidRDefault="00F16106" w:rsidP="0066420E">
      <w:pPr>
        <w:spacing w:after="60" w:line="24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PREZÍDIUM POLICAJNÉHO ZBORU. </w:t>
      </w:r>
      <w:r>
        <w:rPr>
          <w:rFonts w:ascii="Times New Roman" w:eastAsia="Times New Roman" w:hAnsi="Times New Roman" w:cs="Times New Roman"/>
          <w:i/>
          <w:iCs/>
          <w:color w:val="000000"/>
          <w:sz w:val="24"/>
          <w:szCs w:val="24"/>
          <w:lang w:eastAsia="sk-SK"/>
        </w:rPr>
        <w:t xml:space="preserve">Informácie k stavu plnenia úloh vyplývajúcich </w:t>
      </w:r>
      <w:r w:rsidR="003F2AAA">
        <w:rPr>
          <w:rFonts w:ascii="Times New Roman" w:eastAsia="Times New Roman" w:hAnsi="Times New Roman" w:cs="Times New Roman"/>
          <w:i/>
          <w:iCs/>
          <w:color w:val="000000"/>
          <w:sz w:val="24"/>
          <w:szCs w:val="24"/>
          <w:lang w:eastAsia="sk-SK"/>
        </w:rPr>
        <w:t xml:space="preserve">                </w:t>
      </w:r>
      <w:r>
        <w:rPr>
          <w:rFonts w:ascii="Times New Roman" w:eastAsia="Times New Roman" w:hAnsi="Times New Roman" w:cs="Times New Roman"/>
          <w:i/>
          <w:iCs/>
          <w:color w:val="000000"/>
          <w:sz w:val="24"/>
          <w:szCs w:val="24"/>
          <w:lang w:eastAsia="sk-SK"/>
        </w:rPr>
        <w:t>z nariadenia Ministerstva vnútra SR č. 26/2022 za rok 2022.</w:t>
      </w:r>
      <w:r>
        <w:rPr>
          <w:rFonts w:ascii="Times New Roman" w:eastAsia="Times New Roman" w:hAnsi="Times New Roman" w:cs="Times New Roman"/>
          <w:color w:val="000000"/>
          <w:sz w:val="24"/>
          <w:szCs w:val="24"/>
          <w:lang w:eastAsia="sk-SK"/>
        </w:rPr>
        <w:t> Bratislava: Prezídium Policajného zboru, 2023. [online]. [cit. 27.</w:t>
      </w:r>
      <w:r w:rsidR="00256C88">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256C88">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r w:rsidRPr="00512392">
        <w:rPr>
          <w:rStyle w:val="Hypertextovprepojenie"/>
          <w:rFonts w:ascii="Times New Roman" w:hAnsi="Times New Roman" w:cs="Times New Roman"/>
          <w:sz w:val="24"/>
          <w:szCs w:val="24"/>
        </w:rPr>
        <w:t>www.infoweb.minv.sk</w:t>
      </w:r>
    </w:p>
    <w:p w14:paraId="260499BF" w14:textId="3557EA4E" w:rsidR="000A20B9" w:rsidRDefault="00F16106" w:rsidP="0066420E">
      <w:pPr>
        <w:spacing w:after="60" w:line="240" w:lineRule="auto"/>
        <w:ind w:left="425" w:hanging="425"/>
        <w:jc w:val="both"/>
        <w:rPr>
          <w:rStyle w:val="Hypertextovprepojenie"/>
        </w:rPr>
      </w:pPr>
      <w:r>
        <w:rPr>
          <w:rFonts w:ascii="Times New Roman" w:eastAsia="Times New Roman" w:hAnsi="Times New Roman" w:cs="Times New Roman"/>
          <w:color w:val="000000"/>
          <w:sz w:val="24"/>
          <w:szCs w:val="24"/>
          <w:lang w:eastAsia="sk-SK"/>
        </w:rPr>
        <w:t>PREZÍDIUM POLICAJNÉHO ZBORU. </w:t>
      </w:r>
      <w:r>
        <w:rPr>
          <w:rFonts w:ascii="Times New Roman" w:eastAsia="Times New Roman" w:hAnsi="Times New Roman" w:cs="Times New Roman"/>
          <w:i/>
          <w:iCs/>
          <w:color w:val="000000"/>
          <w:sz w:val="24"/>
          <w:szCs w:val="24"/>
          <w:lang w:eastAsia="sk-SK"/>
        </w:rPr>
        <w:t xml:space="preserve">Informácie k stavu plnenia úloh vyplývajúcich </w:t>
      </w:r>
      <w:r w:rsidR="003F2AAA">
        <w:rPr>
          <w:rFonts w:ascii="Times New Roman" w:eastAsia="Times New Roman" w:hAnsi="Times New Roman" w:cs="Times New Roman"/>
          <w:i/>
          <w:iCs/>
          <w:color w:val="000000"/>
          <w:sz w:val="24"/>
          <w:szCs w:val="24"/>
          <w:lang w:eastAsia="sk-SK"/>
        </w:rPr>
        <w:t xml:space="preserve">                </w:t>
      </w:r>
      <w:r>
        <w:rPr>
          <w:rFonts w:ascii="Times New Roman" w:eastAsia="Times New Roman" w:hAnsi="Times New Roman" w:cs="Times New Roman"/>
          <w:i/>
          <w:iCs/>
          <w:color w:val="000000"/>
          <w:sz w:val="24"/>
          <w:szCs w:val="24"/>
          <w:lang w:eastAsia="sk-SK"/>
        </w:rPr>
        <w:t>z nariadenia Ministerstva vnútra SR č. 26/2022 za rok 2023.</w:t>
      </w:r>
      <w:r>
        <w:rPr>
          <w:rFonts w:ascii="Times New Roman" w:eastAsia="Times New Roman" w:hAnsi="Times New Roman" w:cs="Times New Roman"/>
          <w:color w:val="000000"/>
          <w:sz w:val="24"/>
          <w:szCs w:val="24"/>
          <w:lang w:eastAsia="sk-SK"/>
        </w:rPr>
        <w:t> Bratislava: Prezídium Policajného zboru, 2024. [online]. [cit. 27.</w:t>
      </w:r>
      <w:r w:rsidR="00256C88">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256C88">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r w:rsidRPr="00512392">
        <w:rPr>
          <w:rStyle w:val="Hypertextovprepojenie"/>
          <w:rFonts w:ascii="Times New Roman" w:hAnsi="Times New Roman" w:cs="Times New Roman"/>
          <w:sz w:val="24"/>
          <w:szCs w:val="24"/>
        </w:rPr>
        <w:t>www.infoweb.minv.sk</w:t>
      </w:r>
    </w:p>
    <w:p w14:paraId="044F1409" w14:textId="2F82C0FA" w:rsidR="000A20B9" w:rsidRDefault="00F16106" w:rsidP="0066420E">
      <w:pPr>
        <w:spacing w:after="60" w:line="24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PREZÍDIUM POLICAJNÉHO ZBORU. </w:t>
      </w:r>
      <w:r>
        <w:rPr>
          <w:rFonts w:ascii="Times New Roman" w:eastAsia="Times New Roman" w:hAnsi="Times New Roman" w:cs="Times New Roman"/>
          <w:i/>
          <w:iCs/>
          <w:color w:val="000000"/>
          <w:sz w:val="24"/>
          <w:szCs w:val="24"/>
          <w:lang w:eastAsia="sk-SK"/>
        </w:rPr>
        <w:t xml:space="preserve">Informácie k stavu plnenia úloh vyplývajúcich </w:t>
      </w:r>
      <w:r w:rsidR="003F2AAA">
        <w:rPr>
          <w:rFonts w:ascii="Times New Roman" w:eastAsia="Times New Roman" w:hAnsi="Times New Roman" w:cs="Times New Roman"/>
          <w:i/>
          <w:iCs/>
          <w:color w:val="000000"/>
          <w:sz w:val="24"/>
          <w:szCs w:val="24"/>
          <w:lang w:eastAsia="sk-SK"/>
        </w:rPr>
        <w:t xml:space="preserve">                </w:t>
      </w:r>
      <w:r>
        <w:rPr>
          <w:rFonts w:ascii="Times New Roman" w:eastAsia="Times New Roman" w:hAnsi="Times New Roman" w:cs="Times New Roman"/>
          <w:i/>
          <w:iCs/>
          <w:color w:val="000000"/>
          <w:sz w:val="24"/>
          <w:szCs w:val="24"/>
          <w:lang w:eastAsia="sk-SK"/>
        </w:rPr>
        <w:t>z nariadenia Ministerstva vnútra SR č. 26/2022 za rok 2024.</w:t>
      </w:r>
      <w:r>
        <w:rPr>
          <w:rFonts w:ascii="Times New Roman" w:eastAsia="Times New Roman" w:hAnsi="Times New Roman" w:cs="Times New Roman"/>
          <w:color w:val="000000"/>
          <w:sz w:val="24"/>
          <w:szCs w:val="24"/>
          <w:lang w:eastAsia="sk-SK"/>
        </w:rPr>
        <w:t> Bratislava: Prezídium Policajného zboru, 2025. [online]. [cit. 27.</w:t>
      </w:r>
      <w:r w:rsidR="00256C88">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256C88">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r w:rsidRPr="00512392">
        <w:rPr>
          <w:rStyle w:val="Hypertextovprepojenie"/>
          <w:rFonts w:ascii="Times New Roman" w:hAnsi="Times New Roman" w:cs="Times New Roman"/>
          <w:sz w:val="24"/>
          <w:szCs w:val="24"/>
        </w:rPr>
        <w:t>www.infoweb.minv.sk</w:t>
      </w:r>
    </w:p>
    <w:p w14:paraId="32E9B7F3" w14:textId="2D5FCE1C" w:rsidR="000A20B9" w:rsidRDefault="00F16106" w:rsidP="0066420E">
      <w:pPr>
        <w:spacing w:after="60" w:line="240" w:lineRule="auto"/>
        <w:ind w:left="425" w:hanging="425"/>
        <w:jc w:val="both"/>
        <w:rPr>
          <w:rStyle w:val="Hypertextovprepojenie"/>
        </w:rPr>
      </w:pPr>
      <w:r>
        <w:rPr>
          <w:rFonts w:ascii="Times New Roman" w:eastAsia="Times New Roman" w:hAnsi="Times New Roman" w:cs="Times New Roman"/>
          <w:color w:val="000000"/>
          <w:sz w:val="24"/>
          <w:szCs w:val="24"/>
          <w:lang w:eastAsia="sk-SK"/>
        </w:rPr>
        <w:t>PREZÍDIUM POLICAJNÉHO ZBORU. </w:t>
      </w:r>
      <w:r>
        <w:rPr>
          <w:rFonts w:ascii="Times New Roman" w:eastAsia="Times New Roman" w:hAnsi="Times New Roman" w:cs="Times New Roman"/>
          <w:i/>
          <w:iCs/>
          <w:color w:val="000000"/>
          <w:sz w:val="24"/>
          <w:szCs w:val="24"/>
          <w:lang w:eastAsia="sk-SK"/>
        </w:rPr>
        <w:t>Správa o plnení úloh v oblasti boja proti daňovej trestnej činnosti v rámci krajských riaditeľstiev Policajného zboru.</w:t>
      </w:r>
      <w:r>
        <w:rPr>
          <w:rFonts w:ascii="Times New Roman" w:eastAsia="Times New Roman" w:hAnsi="Times New Roman" w:cs="Times New Roman"/>
          <w:color w:val="000000"/>
          <w:sz w:val="24"/>
          <w:szCs w:val="24"/>
          <w:lang w:eastAsia="sk-SK"/>
        </w:rPr>
        <w:t> Bratislava: Prezídium Policajného zboru, 2025. [online]. [cit. 27</w:t>
      </w:r>
      <w:r w:rsidR="00256C88">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256C88">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r>
        <w:rPr>
          <w:rStyle w:val="Hypertextovprepojenie"/>
        </w:rPr>
        <w:t>w</w:t>
      </w:r>
      <w:r w:rsidRPr="00512392">
        <w:rPr>
          <w:rStyle w:val="Hypertextovprepojenie"/>
          <w:rFonts w:ascii="Times New Roman" w:hAnsi="Times New Roman" w:cs="Times New Roman"/>
          <w:sz w:val="24"/>
          <w:szCs w:val="24"/>
        </w:rPr>
        <w:t>ww.infoweb.minv.sk</w:t>
      </w:r>
    </w:p>
    <w:p w14:paraId="5AAD9371" w14:textId="2994A36B" w:rsidR="000A20B9" w:rsidRDefault="00F16106" w:rsidP="0066420E">
      <w:pPr>
        <w:spacing w:after="60" w:line="240" w:lineRule="auto"/>
        <w:ind w:left="425" w:hanging="425"/>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PREZÍDIUM POLICAJNÉHO ZBORU. </w:t>
      </w:r>
      <w:r>
        <w:rPr>
          <w:rFonts w:ascii="Times New Roman" w:eastAsia="Times New Roman" w:hAnsi="Times New Roman" w:cs="Times New Roman"/>
          <w:i/>
          <w:iCs/>
          <w:color w:val="000000"/>
          <w:sz w:val="24"/>
          <w:szCs w:val="24"/>
          <w:lang w:eastAsia="sk-SK"/>
        </w:rPr>
        <w:t xml:space="preserve">Metodická pomôcka k finančnému vyšetrovaniu </w:t>
      </w:r>
      <w:r w:rsidR="003F2AAA">
        <w:rPr>
          <w:rFonts w:ascii="Times New Roman" w:eastAsia="Times New Roman" w:hAnsi="Times New Roman" w:cs="Times New Roman"/>
          <w:i/>
          <w:iCs/>
          <w:color w:val="000000"/>
          <w:sz w:val="24"/>
          <w:szCs w:val="24"/>
          <w:lang w:eastAsia="sk-SK"/>
        </w:rPr>
        <w:t xml:space="preserve">            </w:t>
      </w:r>
      <w:r>
        <w:rPr>
          <w:rFonts w:ascii="Times New Roman" w:eastAsia="Times New Roman" w:hAnsi="Times New Roman" w:cs="Times New Roman"/>
          <w:i/>
          <w:iCs/>
          <w:color w:val="000000"/>
          <w:sz w:val="24"/>
          <w:szCs w:val="24"/>
          <w:lang w:eastAsia="sk-SK"/>
        </w:rPr>
        <w:t>v služobnej činnosti odborov kriminálnej polície.</w:t>
      </w:r>
      <w:r>
        <w:rPr>
          <w:rFonts w:ascii="Times New Roman" w:eastAsia="Times New Roman" w:hAnsi="Times New Roman" w:cs="Times New Roman"/>
          <w:color w:val="000000"/>
          <w:sz w:val="24"/>
          <w:szCs w:val="24"/>
          <w:lang w:eastAsia="sk-SK"/>
        </w:rPr>
        <w:t> Bratislava: Prezídium Policajného zboru, 2017. [online]. [cit. 27.</w:t>
      </w:r>
      <w:r w:rsidR="00256C88">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 na</w:t>
      </w:r>
      <w:r w:rsidR="00256C88">
        <w:rPr>
          <w:rFonts w:ascii="Times New Roman" w:eastAsia="Times New Roman" w:hAnsi="Times New Roman" w:cs="Times New Roman"/>
          <w:color w:val="000000"/>
          <w:sz w:val="24"/>
          <w:szCs w:val="24"/>
          <w:lang w:eastAsia="sk-SK"/>
        </w:rPr>
        <w:t xml:space="preserve"> internete</w:t>
      </w:r>
      <w:r>
        <w:rPr>
          <w:rFonts w:ascii="Times New Roman" w:eastAsia="Times New Roman" w:hAnsi="Times New Roman" w:cs="Times New Roman"/>
          <w:color w:val="000000"/>
          <w:sz w:val="24"/>
          <w:szCs w:val="24"/>
          <w:lang w:eastAsia="sk-SK"/>
        </w:rPr>
        <w:t>: </w:t>
      </w:r>
      <w:hyperlink r:id="rId22" w:history="1">
        <w:r w:rsidR="00256C88" w:rsidRPr="004E1442">
          <w:rPr>
            <w:rStyle w:val="Hypertextovprepojenie"/>
            <w:rFonts w:ascii="Times New Roman" w:eastAsia="Times New Roman" w:hAnsi="Times New Roman" w:cs="Times New Roman"/>
            <w:sz w:val="24"/>
            <w:szCs w:val="24"/>
            <w:lang w:eastAsia="sk-SK"/>
          </w:rPr>
          <w:t>www.infoweb.minv.sk</w:t>
        </w:r>
      </w:hyperlink>
    </w:p>
    <w:p w14:paraId="64D0B763" w14:textId="300D3427" w:rsidR="000A20B9" w:rsidRDefault="00F16106" w:rsidP="00256C88">
      <w:pPr>
        <w:spacing w:after="60" w:line="240" w:lineRule="auto"/>
        <w:ind w:left="425" w:hanging="425"/>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PREZÍDIUM POLICAJNÉHO ZBORU. </w:t>
      </w:r>
      <w:r>
        <w:rPr>
          <w:rFonts w:ascii="Times New Roman" w:eastAsia="Times New Roman" w:hAnsi="Times New Roman" w:cs="Times New Roman"/>
          <w:i/>
          <w:iCs/>
          <w:color w:val="000000"/>
          <w:sz w:val="24"/>
          <w:szCs w:val="24"/>
          <w:lang w:eastAsia="sk-SK"/>
        </w:rPr>
        <w:t>Národné strategické hodnotenie hrozieb (SOCTA).</w:t>
      </w:r>
      <w:r>
        <w:rPr>
          <w:rFonts w:ascii="Times New Roman" w:eastAsia="Times New Roman" w:hAnsi="Times New Roman" w:cs="Times New Roman"/>
          <w:color w:val="000000"/>
          <w:sz w:val="24"/>
          <w:szCs w:val="24"/>
          <w:lang w:eastAsia="sk-SK"/>
        </w:rPr>
        <w:t> Bratislava: Prezídium Policajného zboru, 2025. [online]. [cit. 27.</w:t>
      </w:r>
      <w:r w:rsidR="00256C88">
        <w:rPr>
          <w:rFonts w:ascii="Times New Roman" w:eastAsia="Times New Roman" w:hAnsi="Times New Roman" w:cs="Times New Roman"/>
          <w:color w:val="000000"/>
          <w:sz w:val="24"/>
          <w:szCs w:val="24"/>
          <w:lang w:eastAsia="sk-SK"/>
        </w:rPr>
        <w:t xml:space="preserve"> novembra </w:t>
      </w:r>
      <w:r>
        <w:rPr>
          <w:rFonts w:ascii="Times New Roman" w:eastAsia="Times New Roman" w:hAnsi="Times New Roman" w:cs="Times New Roman"/>
          <w:color w:val="000000"/>
          <w:sz w:val="24"/>
          <w:szCs w:val="24"/>
          <w:lang w:eastAsia="sk-SK"/>
        </w:rPr>
        <w:t>2025]. Dostupné</w:t>
      </w:r>
      <w:r w:rsidR="00256C88">
        <w:rPr>
          <w:rFonts w:ascii="Times New Roman" w:eastAsia="Times New Roman" w:hAnsi="Times New Roman" w:cs="Times New Roman"/>
          <w:color w:val="000000"/>
          <w:sz w:val="24"/>
          <w:szCs w:val="24"/>
          <w:lang w:eastAsia="sk-SK"/>
        </w:rPr>
        <w:t xml:space="preserve"> na internete</w:t>
      </w:r>
      <w:r>
        <w:rPr>
          <w:rFonts w:ascii="Times New Roman" w:eastAsia="Times New Roman" w:hAnsi="Times New Roman" w:cs="Times New Roman"/>
          <w:color w:val="000000"/>
          <w:sz w:val="24"/>
          <w:szCs w:val="24"/>
          <w:lang w:eastAsia="sk-SK"/>
        </w:rPr>
        <w:t>: </w:t>
      </w:r>
      <w:hyperlink r:id="rId23" w:tgtFrame="_new" w:history="1">
        <w:r w:rsidR="000A20B9">
          <w:rPr>
            <w:rFonts w:ascii="Times New Roman" w:eastAsia="Times New Roman" w:hAnsi="Times New Roman" w:cs="Times New Roman"/>
            <w:color w:val="0000FF"/>
            <w:sz w:val="24"/>
            <w:szCs w:val="24"/>
            <w:u w:val="single"/>
            <w:lang w:eastAsia="sk-SK"/>
          </w:rPr>
          <w:t>https://www.minv.sk/swift_data/source/mvsr_a_eu/fabianova/policia/SOCTA%202024.pdf</w:t>
        </w:r>
      </w:hyperlink>
    </w:p>
    <w:p w14:paraId="17B6EB0A" w14:textId="18D1F030" w:rsidR="000A20B9" w:rsidRDefault="000A20B9" w:rsidP="00403F27">
      <w:pPr>
        <w:spacing w:after="0" w:line="240" w:lineRule="auto"/>
        <w:ind w:left="708" w:firstLine="2"/>
        <w:jc w:val="both"/>
        <w:rPr>
          <w:rFonts w:ascii="Times New Roman" w:eastAsia="Times New Roman" w:hAnsi="Times New Roman" w:cs="Times New Roman"/>
          <w:color w:val="000000"/>
          <w:sz w:val="24"/>
          <w:szCs w:val="24"/>
          <w:lang w:eastAsia="sk-SK"/>
        </w:rPr>
      </w:pPr>
    </w:p>
    <w:p w14:paraId="48F8283F" w14:textId="77777777" w:rsidR="00A51914" w:rsidRDefault="00A51914" w:rsidP="00403F27">
      <w:pPr>
        <w:spacing w:after="0" w:line="240" w:lineRule="auto"/>
        <w:ind w:left="708" w:firstLine="2"/>
        <w:jc w:val="both"/>
        <w:rPr>
          <w:rFonts w:ascii="Times New Roman" w:eastAsia="Times New Roman" w:hAnsi="Times New Roman" w:cs="Times New Roman"/>
          <w:color w:val="000000"/>
          <w:sz w:val="24"/>
          <w:szCs w:val="24"/>
          <w:lang w:eastAsia="sk-SK"/>
        </w:rPr>
      </w:pPr>
    </w:p>
    <w:p w14:paraId="1158CE66" w14:textId="77777777" w:rsidR="00B8717B" w:rsidRPr="0032252F" w:rsidRDefault="00B8717B" w:rsidP="00B8717B">
      <w:pPr>
        <w:pStyle w:val="Textpoznmkypodiarou"/>
        <w:spacing w:line="276" w:lineRule="auto"/>
        <w:jc w:val="both"/>
        <w:rPr>
          <w:b/>
          <w:sz w:val="24"/>
          <w:szCs w:val="24"/>
          <w:lang w:val="en-GB"/>
        </w:rPr>
      </w:pPr>
      <w:r w:rsidRPr="0032252F">
        <w:rPr>
          <w:b/>
          <w:sz w:val="24"/>
          <w:szCs w:val="24"/>
          <w:lang w:val="en-GB"/>
        </w:rPr>
        <w:t>Keywords</w:t>
      </w:r>
      <w:r w:rsidRPr="0032252F">
        <w:rPr>
          <w:sz w:val="24"/>
          <w:szCs w:val="24"/>
          <w:lang w:val="en-GB"/>
        </w:rPr>
        <w:t>: financial investigation, asset profiles, digitalisation, OSINT, MONEYVAL</w:t>
      </w:r>
    </w:p>
    <w:p w14:paraId="37E0BEDE" w14:textId="77777777" w:rsidR="00B8717B" w:rsidRDefault="00B8717B" w:rsidP="00B8717B">
      <w:pPr>
        <w:pStyle w:val="Textpoznmkypodiarou"/>
        <w:spacing w:line="276" w:lineRule="auto"/>
        <w:ind w:left="360"/>
        <w:jc w:val="center"/>
        <w:rPr>
          <w:b/>
          <w:sz w:val="24"/>
          <w:szCs w:val="24"/>
          <w:lang w:val="en-GB"/>
        </w:rPr>
      </w:pPr>
    </w:p>
    <w:p w14:paraId="16F2EA49" w14:textId="1971A557" w:rsidR="00B8717B" w:rsidRPr="0032252F" w:rsidRDefault="00B8717B" w:rsidP="00B8717B">
      <w:pPr>
        <w:pStyle w:val="Textpoznmkypodiarou"/>
        <w:spacing w:after="120" w:line="276" w:lineRule="auto"/>
        <w:ind w:left="360"/>
        <w:jc w:val="center"/>
        <w:rPr>
          <w:b/>
          <w:sz w:val="24"/>
          <w:szCs w:val="24"/>
          <w:lang w:val="en-GB"/>
        </w:rPr>
      </w:pPr>
      <w:r w:rsidRPr="0032252F">
        <w:rPr>
          <w:b/>
          <w:sz w:val="24"/>
          <w:szCs w:val="24"/>
          <w:lang w:val="en-GB"/>
        </w:rPr>
        <w:t>Summary</w:t>
      </w:r>
    </w:p>
    <w:p w14:paraId="0012B416" w14:textId="77777777" w:rsidR="00B8717B" w:rsidRPr="0032252F" w:rsidRDefault="00B8717B" w:rsidP="00B8717B">
      <w:pPr>
        <w:pStyle w:val="Textpoznmkypodiarou"/>
        <w:spacing w:line="276" w:lineRule="auto"/>
        <w:ind w:firstLine="709"/>
        <w:jc w:val="both"/>
        <w:rPr>
          <w:sz w:val="24"/>
          <w:szCs w:val="24"/>
          <w:lang w:val="en-GB"/>
        </w:rPr>
      </w:pPr>
      <w:r w:rsidRPr="0032252F">
        <w:rPr>
          <w:sz w:val="24"/>
          <w:szCs w:val="24"/>
          <w:lang w:val="en-GB"/>
        </w:rPr>
        <w:t>Obtaining economic or financial gain is one of the principal motives of organised crime. The recovery of such proceeds is an essential prerequisite for the effective operation of law enforcement agencies. The prerequisite for the seizure or confiscation of such property, assets and proceeds is their identification through a financial investigation. This requires institutional, technical, legislative and other arrangements. The study aims to contribute</w:t>
      </w:r>
      <w:r w:rsidRPr="0032252F">
        <w:rPr>
          <w:lang w:val="en-GB"/>
        </w:rPr>
        <w:t xml:space="preserve"> </w:t>
      </w:r>
      <w:r w:rsidRPr="0032252F">
        <w:rPr>
          <w:sz w:val="24"/>
          <w:szCs w:val="24"/>
          <w:lang w:val="en-GB"/>
        </w:rPr>
        <w:t>to the discussion on the possibilities of improving the efficiency of financial investigations in Slovakia. It first provides an assessment of the current state of financial investigations in Slovakia. It explains the role of financial investigation and the shortcomings in its implementation. The study focuses primarily on the preparation of a property profile as the final output of a financial investigation. Based on the findings, it formulates recommendations for improvement. The recommendations are also based on the results of a questionnaire conducted among members of the Police Force assigned to departments responsible for conducting financial investigations, as well as the findings of experts from the MONEYVAL Committee of the Council of Europe.</w:t>
      </w:r>
    </w:p>
    <w:p w14:paraId="3E242E4D" w14:textId="77777777" w:rsidR="000A20B9" w:rsidRDefault="000A20B9" w:rsidP="00403F27">
      <w:pPr>
        <w:pStyle w:val="Textpoznmkypodiarou"/>
        <w:spacing w:after="120"/>
        <w:ind w:left="360"/>
        <w:jc w:val="both"/>
        <w:rPr>
          <w:sz w:val="24"/>
          <w:szCs w:val="24"/>
        </w:rPr>
      </w:pPr>
    </w:p>
    <w:p w14:paraId="0D110DC0" w14:textId="77777777" w:rsidR="000A20B9" w:rsidRPr="0066420E" w:rsidRDefault="00F16106" w:rsidP="00403F27">
      <w:pPr>
        <w:pStyle w:val="Textpoznmkypodiarou"/>
        <w:ind w:left="360"/>
        <w:jc w:val="both"/>
        <w:rPr>
          <w:i/>
          <w:i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66420E">
        <w:rPr>
          <w:i/>
          <w:iCs/>
          <w:sz w:val="24"/>
          <w:szCs w:val="24"/>
        </w:rPr>
        <w:t>Mgr. Andrej Baran, PhD.</w:t>
      </w:r>
      <w:r w:rsidRPr="0066420E">
        <w:rPr>
          <w:i/>
          <w:iCs/>
          <w:sz w:val="24"/>
          <w:szCs w:val="24"/>
        </w:rPr>
        <w:tab/>
      </w:r>
    </w:p>
    <w:p w14:paraId="6249470E" w14:textId="77777777" w:rsidR="000A20B9" w:rsidRPr="00F85515" w:rsidRDefault="00F16106" w:rsidP="00403F27">
      <w:pPr>
        <w:pStyle w:val="Textpoznmkypodiarou"/>
        <w:ind w:left="360"/>
        <w:jc w:val="both"/>
        <w:rPr>
          <w:i/>
          <w:iCs/>
          <w:sz w:val="24"/>
          <w:szCs w:val="24"/>
        </w:rPr>
      </w:pPr>
      <w:r w:rsidRPr="0066420E">
        <w:rPr>
          <w:i/>
          <w:iCs/>
          <w:sz w:val="24"/>
          <w:szCs w:val="24"/>
        </w:rPr>
        <w:tab/>
      </w:r>
      <w:r w:rsidRPr="0066420E">
        <w:rPr>
          <w:i/>
          <w:iCs/>
          <w:sz w:val="24"/>
          <w:szCs w:val="24"/>
        </w:rPr>
        <w:tab/>
      </w:r>
      <w:r w:rsidRPr="0066420E">
        <w:rPr>
          <w:i/>
          <w:iCs/>
          <w:sz w:val="24"/>
          <w:szCs w:val="24"/>
        </w:rPr>
        <w:tab/>
      </w:r>
      <w:r w:rsidRPr="0066420E">
        <w:rPr>
          <w:i/>
          <w:iCs/>
          <w:sz w:val="24"/>
          <w:szCs w:val="24"/>
        </w:rPr>
        <w:tab/>
      </w:r>
      <w:r w:rsidRPr="0066420E">
        <w:rPr>
          <w:i/>
          <w:iCs/>
          <w:sz w:val="24"/>
          <w:szCs w:val="24"/>
        </w:rPr>
        <w:tab/>
      </w:r>
      <w:r w:rsidRPr="0066420E">
        <w:rPr>
          <w:i/>
          <w:iCs/>
          <w:sz w:val="24"/>
          <w:szCs w:val="24"/>
        </w:rPr>
        <w:tab/>
      </w:r>
      <w:r w:rsidRPr="0066420E">
        <w:rPr>
          <w:i/>
          <w:iCs/>
          <w:sz w:val="24"/>
          <w:szCs w:val="24"/>
        </w:rPr>
        <w:tab/>
      </w:r>
      <w:r w:rsidRPr="00F85515">
        <w:rPr>
          <w:i/>
          <w:iCs/>
          <w:sz w:val="24"/>
          <w:szCs w:val="24"/>
        </w:rPr>
        <w:t xml:space="preserve">Inštitút správnych a bezpečnostných </w:t>
      </w:r>
    </w:p>
    <w:p w14:paraId="3037C8CA" w14:textId="77777777" w:rsidR="000A20B9" w:rsidRPr="00F85515" w:rsidRDefault="00F16106" w:rsidP="00403F27">
      <w:pPr>
        <w:pStyle w:val="Textpoznmkypodiarou"/>
        <w:ind w:left="360"/>
        <w:jc w:val="both"/>
        <w:rPr>
          <w:i/>
          <w:iCs/>
          <w:sz w:val="24"/>
          <w:szCs w:val="24"/>
        </w:rPr>
      </w:pPr>
      <w:r w:rsidRPr="00F85515">
        <w:rPr>
          <w:i/>
          <w:iCs/>
          <w:sz w:val="24"/>
          <w:szCs w:val="24"/>
        </w:rPr>
        <w:tab/>
      </w:r>
      <w:r w:rsidRPr="00F85515">
        <w:rPr>
          <w:i/>
          <w:iCs/>
          <w:sz w:val="24"/>
          <w:szCs w:val="24"/>
        </w:rPr>
        <w:tab/>
      </w:r>
      <w:r w:rsidRPr="00F85515">
        <w:rPr>
          <w:i/>
          <w:iCs/>
          <w:sz w:val="24"/>
          <w:szCs w:val="24"/>
        </w:rPr>
        <w:tab/>
      </w:r>
      <w:r w:rsidRPr="00F85515">
        <w:rPr>
          <w:i/>
          <w:iCs/>
          <w:sz w:val="24"/>
          <w:szCs w:val="24"/>
        </w:rPr>
        <w:tab/>
      </w:r>
      <w:r w:rsidRPr="00F85515">
        <w:rPr>
          <w:i/>
          <w:iCs/>
          <w:sz w:val="24"/>
          <w:szCs w:val="24"/>
        </w:rPr>
        <w:tab/>
      </w:r>
      <w:r w:rsidRPr="00F85515">
        <w:rPr>
          <w:i/>
          <w:iCs/>
          <w:sz w:val="24"/>
          <w:szCs w:val="24"/>
        </w:rPr>
        <w:tab/>
      </w:r>
      <w:r w:rsidRPr="00F85515">
        <w:rPr>
          <w:i/>
          <w:iCs/>
          <w:sz w:val="24"/>
          <w:szCs w:val="24"/>
        </w:rPr>
        <w:tab/>
        <w:t>analýz Ministerstva vnútra SR</w:t>
      </w:r>
    </w:p>
    <w:p w14:paraId="671ECC04" w14:textId="49AFDE23" w:rsidR="000A20B9" w:rsidRPr="00F85515" w:rsidRDefault="00F16106" w:rsidP="00403F27">
      <w:pPr>
        <w:pStyle w:val="Textpoznmkypodiarou"/>
        <w:ind w:left="4260" w:firstLine="696"/>
        <w:jc w:val="both"/>
        <w:rPr>
          <w:i/>
          <w:iCs/>
          <w:sz w:val="24"/>
          <w:szCs w:val="24"/>
        </w:rPr>
      </w:pPr>
      <w:r w:rsidRPr="00F85515">
        <w:rPr>
          <w:i/>
          <w:iCs/>
          <w:sz w:val="24"/>
          <w:szCs w:val="24"/>
        </w:rPr>
        <w:t xml:space="preserve">e-mail: </w:t>
      </w:r>
      <w:hyperlink r:id="rId24" w:history="1">
        <w:r w:rsidR="000A20B9" w:rsidRPr="00F85515">
          <w:rPr>
            <w:i/>
            <w:iCs/>
            <w:sz w:val="24"/>
            <w:szCs w:val="24"/>
          </w:rPr>
          <w:t>andrej.baran@minv.sk</w:t>
        </w:r>
      </w:hyperlink>
    </w:p>
    <w:p w14:paraId="7AE9CE10" w14:textId="7693247C" w:rsidR="00F85515" w:rsidRPr="00F85515" w:rsidRDefault="00F85515" w:rsidP="00403F27">
      <w:pPr>
        <w:pStyle w:val="Textpoznmkypodiarou"/>
        <w:ind w:left="4260" w:firstLine="696"/>
        <w:jc w:val="both"/>
        <w:rPr>
          <w:i/>
          <w:iCs/>
          <w:sz w:val="24"/>
          <w:szCs w:val="24"/>
        </w:rPr>
      </w:pPr>
    </w:p>
    <w:p w14:paraId="583586A1" w14:textId="77777777" w:rsidR="000A20B9" w:rsidRPr="00F85515" w:rsidRDefault="00F16106" w:rsidP="00403F27">
      <w:pPr>
        <w:pStyle w:val="Textpoznmkypodiarou"/>
        <w:ind w:left="4608" w:firstLine="348"/>
        <w:jc w:val="both"/>
        <w:rPr>
          <w:i/>
          <w:iCs/>
          <w:sz w:val="24"/>
          <w:szCs w:val="24"/>
        </w:rPr>
      </w:pPr>
      <w:r w:rsidRPr="00F85515">
        <w:rPr>
          <w:i/>
          <w:iCs/>
          <w:sz w:val="24"/>
          <w:szCs w:val="24"/>
        </w:rPr>
        <w:t>Mgr. Michal Cenker, PhD.</w:t>
      </w:r>
    </w:p>
    <w:p w14:paraId="187AB4B1" w14:textId="77777777" w:rsidR="000A20B9" w:rsidRPr="00F85515" w:rsidRDefault="00F16106" w:rsidP="00403F27">
      <w:pPr>
        <w:pStyle w:val="Textpoznmkypodiarou"/>
        <w:ind w:left="4956"/>
        <w:jc w:val="both"/>
        <w:rPr>
          <w:i/>
          <w:iCs/>
          <w:sz w:val="24"/>
          <w:szCs w:val="24"/>
        </w:rPr>
      </w:pPr>
      <w:r w:rsidRPr="00F85515">
        <w:rPr>
          <w:i/>
          <w:iCs/>
          <w:sz w:val="24"/>
          <w:szCs w:val="24"/>
        </w:rPr>
        <w:t>Inštitút správnych a bezpečnostných</w:t>
      </w:r>
    </w:p>
    <w:p w14:paraId="3672BAD9" w14:textId="77777777" w:rsidR="000A20B9" w:rsidRPr="00F85515" w:rsidRDefault="00F16106" w:rsidP="00403F27">
      <w:pPr>
        <w:pStyle w:val="Textpoznmkypodiarou"/>
        <w:ind w:left="4956"/>
        <w:jc w:val="both"/>
        <w:rPr>
          <w:i/>
          <w:iCs/>
          <w:sz w:val="24"/>
          <w:szCs w:val="24"/>
        </w:rPr>
      </w:pPr>
      <w:r w:rsidRPr="00F85515">
        <w:rPr>
          <w:i/>
          <w:iCs/>
          <w:sz w:val="24"/>
          <w:szCs w:val="24"/>
        </w:rPr>
        <w:t>analýz Ministerstva vnútra SR</w:t>
      </w:r>
    </w:p>
    <w:p w14:paraId="505C5729" w14:textId="7CDA223E" w:rsidR="000A20B9" w:rsidRPr="00F85515" w:rsidRDefault="00F16106" w:rsidP="001F4432">
      <w:pPr>
        <w:pStyle w:val="Textpoznmkypodiarou"/>
        <w:spacing w:after="120"/>
        <w:ind w:left="4608" w:firstLine="348"/>
        <w:jc w:val="both"/>
        <w:rPr>
          <w:i/>
          <w:iCs/>
          <w:sz w:val="24"/>
          <w:szCs w:val="24"/>
        </w:rPr>
      </w:pPr>
      <w:r w:rsidRPr="00F85515">
        <w:rPr>
          <w:i/>
          <w:iCs/>
          <w:sz w:val="24"/>
          <w:szCs w:val="24"/>
        </w:rPr>
        <w:t xml:space="preserve">e-mail: </w:t>
      </w:r>
      <w:hyperlink r:id="rId25" w:history="1">
        <w:r w:rsidR="00F85515" w:rsidRPr="00F85515">
          <w:rPr>
            <w:rStyle w:val="Hypertextovprepojenie"/>
            <w:i/>
            <w:iCs/>
            <w:color w:val="auto"/>
            <w:sz w:val="24"/>
            <w:szCs w:val="24"/>
            <w:u w:val="none"/>
          </w:rPr>
          <w:t>michal.cenker@minv.sk</w:t>
        </w:r>
      </w:hyperlink>
    </w:p>
    <w:p w14:paraId="66BF8B4C" w14:textId="768DEE5F" w:rsidR="00F85515" w:rsidRPr="00F85515" w:rsidRDefault="00F85515" w:rsidP="00F85515">
      <w:pPr>
        <w:pStyle w:val="Textpoznmkypodiarou"/>
        <w:spacing w:after="120"/>
        <w:jc w:val="both"/>
        <w:rPr>
          <w:sz w:val="24"/>
          <w:szCs w:val="24"/>
        </w:rPr>
      </w:pPr>
    </w:p>
    <w:p w14:paraId="3DFEA9DF" w14:textId="3193E194" w:rsidR="00F85515" w:rsidRPr="00F85515" w:rsidRDefault="00F85515" w:rsidP="00F85515">
      <w:pPr>
        <w:spacing w:after="0" w:line="240" w:lineRule="auto"/>
        <w:rPr>
          <w:rFonts w:ascii="Times New Roman" w:hAnsi="Times New Roman" w:cs="Times New Roman"/>
          <w:sz w:val="24"/>
          <w:szCs w:val="24"/>
        </w:rPr>
      </w:pPr>
      <w:r w:rsidRPr="00F85515">
        <w:rPr>
          <w:rFonts w:ascii="Times New Roman" w:hAnsi="Times New Roman" w:cs="Times New Roman"/>
          <w:sz w:val="24"/>
          <w:szCs w:val="24"/>
        </w:rPr>
        <w:t xml:space="preserve">Recenzenti: JUDr. Tomáš Škrinár, PhD., </w:t>
      </w:r>
      <w:r w:rsidRPr="00F85515">
        <w:rPr>
          <w:rFonts w:ascii="Times New Roman" w:hAnsi="Times New Roman" w:cs="Times New Roman"/>
          <w:bCs/>
          <w:sz w:val="24"/>
          <w:szCs w:val="24"/>
        </w:rPr>
        <w:t>pplk. doc. Ing. Mária Sabayová, PhD.</w:t>
      </w:r>
    </w:p>
    <w:sectPr w:rsidR="00F85515" w:rsidRPr="00F85515">
      <w:pgSz w:w="11906" w:h="16838"/>
      <w:pgMar w:top="1411" w:right="1411" w:bottom="1411" w:left="141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F8DB5" w14:textId="77777777" w:rsidR="00CD5AD2" w:rsidRDefault="00CD5AD2">
      <w:pPr>
        <w:spacing w:line="240" w:lineRule="auto"/>
      </w:pPr>
      <w:r>
        <w:separator/>
      </w:r>
    </w:p>
  </w:endnote>
  <w:endnote w:type="continuationSeparator" w:id="0">
    <w:p w14:paraId="57CC5214" w14:textId="77777777" w:rsidR="00CD5AD2" w:rsidRDefault="00CD5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 New Roman Italic">
    <w:altName w:val="Times New Roman"/>
    <w:charset w:val="00"/>
    <w:family w:val="auto"/>
    <w:pitch w:val="default"/>
    <w:sig w:usb0="E0002AEF" w:usb1="C0007841" w:usb2="00000009" w:usb3="00000000" w:csb0="400001FF" w:csb1="FFFF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9D729" w14:textId="77777777" w:rsidR="00CD5AD2" w:rsidRDefault="00CD5AD2">
      <w:pPr>
        <w:spacing w:after="0"/>
      </w:pPr>
      <w:r>
        <w:separator/>
      </w:r>
    </w:p>
  </w:footnote>
  <w:footnote w:type="continuationSeparator" w:id="0">
    <w:p w14:paraId="6A2F47D8" w14:textId="77777777" w:rsidR="00CD5AD2" w:rsidRDefault="00CD5AD2">
      <w:pPr>
        <w:spacing w:after="0"/>
      </w:pPr>
      <w:r>
        <w:continuationSeparator/>
      </w:r>
    </w:p>
  </w:footnote>
  <w:footnote w:id="1">
    <w:p w14:paraId="30D26573" w14:textId="7ECC37A3" w:rsidR="000A20B9" w:rsidRPr="00403F27" w:rsidRDefault="00F16106" w:rsidP="000969E9">
      <w:pPr>
        <w:pStyle w:val="Textpoznmkypodiarou"/>
        <w:jc w:val="both"/>
      </w:pPr>
      <w:r w:rsidRPr="000969E9">
        <w:rPr>
          <w:rStyle w:val="Odkaznapoznmkupodiarou"/>
          <w:sz w:val="22"/>
          <w:szCs w:val="22"/>
        </w:rPr>
        <w:footnoteRef/>
      </w:r>
      <w:r w:rsidRPr="000969E9">
        <w:rPr>
          <w:sz w:val="22"/>
          <w:szCs w:val="22"/>
        </w:rPr>
        <w:t xml:space="preserve"> </w:t>
      </w:r>
      <w:r w:rsidRPr="00403F27">
        <w:rPr>
          <w:color w:val="000000"/>
          <w:lang w:eastAsia="sk-SK"/>
        </w:rPr>
        <w:t>EUROPOL </w:t>
      </w:r>
      <w:proofErr w:type="spellStart"/>
      <w:r w:rsidRPr="00403F27">
        <w:rPr>
          <w:i/>
          <w:iCs/>
          <w:color w:val="000000"/>
          <w:lang w:eastAsia="sk-SK"/>
        </w:rPr>
        <w:t>Decoding</w:t>
      </w:r>
      <w:proofErr w:type="spellEnd"/>
      <w:r w:rsidRPr="00403F27">
        <w:rPr>
          <w:i/>
          <w:iCs/>
          <w:color w:val="000000"/>
          <w:lang w:eastAsia="sk-SK"/>
        </w:rPr>
        <w:t xml:space="preserve"> </w:t>
      </w:r>
      <w:proofErr w:type="spellStart"/>
      <w:r w:rsidRPr="00403F27">
        <w:rPr>
          <w:i/>
          <w:iCs/>
          <w:color w:val="000000"/>
          <w:lang w:eastAsia="sk-SK"/>
        </w:rPr>
        <w:t>the</w:t>
      </w:r>
      <w:proofErr w:type="spellEnd"/>
      <w:r w:rsidRPr="00403F27">
        <w:rPr>
          <w:i/>
          <w:iCs/>
          <w:color w:val="000000"/>
          <w:lang w:eastAsia="sk-SK"/>
        </w:rPr>
        <w:t xml:space="preserve"> </w:t>
      </w:r>
      <w:proofErr w:type="spellStart"/>
      <w:r w:rsidRPr="00403F27">
        <w:rPr>
          <w:i/>
          <w:iCs/>
          <w:color w:val="000000"/>
          <w:lang w:eastAsia="sk-SK"/>
        </w:rPr>
        <w:t>EU’s</w:t>
      </w:r>
      <w:proofErr w:type="spellEnd"/>
      <w:r w:rsidRPr="00403F27">
        <w:rPr>
          <w:i/>
          <w:iCs/>
          <w:color w:val="000000"/>
          <w:lang w:eastAsia="sk-SK"/>
        </w:rPr>
        <w:t xml:space="preserve"> most </w:t>
      </w:r>
      <w:proofErr w:type="spellStart"/>
      <w:r w:rsidRPr="00403F27">
        <w:rPr>
          <w:i/>
          <w:iCs/>
          <w:color w:val="000000"/>
          <w:lang w:eastAsia="sk-SK"/>
        </w:rPr>
        <w:t>threatening</w:t>
      </w:r>
      <w:proofErr w:type="spellEnd"/>
      <w:r w:rsidRPr="00403F27">
        <w:rPr>
          <w:i/>
          <w:iCs/>
          <w:color w:val="000000"/>
          <w:lang w:eastAsia="sk-SK"/>
        </w:rPr>
        <w:t xml:space="preserve"> </w:t>
      </w:r>
      <w:proofErr w:type="spellStart"/>
      <w:r w:rsidRPr="00403F27">
        <w:rPr>
          <w:i/>
          <w:iCs/>
          <w:color w:val="000000"/>
          <w:lang w:eastAsia="sk-SK"/>
        </w:rPr>
        <w:t>criminal</w:t>
      </w:r>
      <w:proofErr w:type="spellEnd"/>
      <w:r w:rsidRPr="00403F27">
        <w:rPr>
          <w:i/>
          <w:iCs/>
          <w:color w:val="000000"/>
          <w:lang w:eastAsia="sk-SK"/>
        </w:rPr>
        <w:t xml:space="preserve"> </w:t>
      </w:r>
      <w:proofErr w:type="spellStart"/>
      <w:r w:rsidRPr="00403F27">
        <w:rPr>
          <w:i/>
          <w:iCs/>
          <w:color w:val="000000"/>
          <w:lang w:eastAsia="sk-SK"/>
        </w:rPr>
        <w:t>networks</w:t>
      </w:r>
      <w:proofErr w:type="spellEnd"/>
      <w:r w:rsidRPr="00403F27">
        <w:rPr>
          <w:color w:val="000000"/>
          <w:lang w:eastAsia="sk-SK"/>
        </w:rPr>
        <w:t>. [online].</w:t>
      </w:r>
      <w:r w:rsidR="001054E3">
        <w:rPr>
          <w:color w:val="000000"/>
          <w:lang w:eastAsia="sk-SK"/>
        </w:rPr>
        <w:t xml:space="preserve"> 2024.</w:t>
      </w:r>
      <w:r w:rsidRPr="00403F27">
        <w:rPr>
          <w:color w:val="000000"/>
          <w:lang w:eastAsia="sk-SK"/>
        </w:rPr>
        <w:t xml:space="preserve"> [cit. </w:t>
      </w:r>
      <w:r w:rsidR="001054E3">
        <w:rPr>
          <w:color w:val="000000"/>
          <w:lang w:eastAsia="sk-SK"/>
        </w:rPr>
        <w:t>27. novembra 2025</w:t>
      </w:r>
      <w:r w:rsidRPr="00403F27">
        <w:rPr>
          <w:color w:val="000000"/>
          <w:lang w:eastAsia="sk-SK"/>
        </w:rPr>
        <w:t xml:space="preserve">]. </w:t>
      </w:r>
      <w:r w:rsidR="001054E3">
        <w:rPr>
          <w:color w:val="000000"/>
          <w:lang w:eastAsia="sk-SK"/>
        </w:rPr>
        <w:t>Dostupné na internete internete</w:t>
      </w:r>
      <w:r w:rsidRPr="00403F27">
        <w:rPr>
          <w:color w:val="000000"/>
          <w:lang w:eastAsia="sk-SK"/>
        </w:rPr>
        <w:t>: </w:t>
      </w:r>
      <w:hyperlink r:id="rId1" w:tgtFrame="_new" w:history="1">
        <w:r w:rsidR="000A20B9" w:rsidRPr="00403F27">
          <w:rPr>
            <w:color w:val="0000FF"/>
            <w:u w:val="single"/>
            <w:lang w:eastAsia="sk-SK"/>
          </w:rPr>
          <w:t>https://www.europol.europa.eu/publication-events/main-reports/decoding-eus-most-threatening-criminal-networks</w:t>
        </w:r>
      </w:hyperlink>
    </w:p>
  </w:footnote>
  <w:footnote w:id="2">
    <w:p w14:paraId="128ACA84" w14:textId="70CF74F8" w:rsidR="000A20B9" w:rsidRPr="00403F27" w:rsidRDefault="00F16106" w:rsidP="000969E9">
      <w:pPr>
        <w:spacing w:after="0" w:line="240" w:lineRule="auto"/>
        <w:jc w:val="both"/>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Times New Roman" w:hAnsi="Times New Roman" w:cs="Times New Roman"/>
          <w:color w:val="000000"/>
          <w:sz w:val="20"/>
          <w:szCs w:val="20"/>
          <w:lang w:eastAsia="sk-SK"/>
        </w:rPr>
        <w:t>EUROPOL. </w:t>
      </w:r>
      <w:proofErr w:type="spellStart"/>
      <w:r w:rsidRPr="00403F27">
        <w:rPr>
          <w:rFonts w:ascii="Times New Roman" w:eastAsia="Times New Roman" w:hAnsi="Times New Roman" w:cs="Times New Roman"/>
          <w:i/>
          <w:iCs/>
          <w:color w:val="000000"/>
          <w:sz w:val="20"/>
          <w:szCs w:val="20"/>
          <w:lang w:eastAsia="sk-SK"/>
        </w:rPr>
        <w:t>The</w:t>
      </w:r>
      <w:proofErr w:type="spellEnd"/>
      <w:r w:rsidRPr="00403F27">
        <w:rPr>
          <w:rFonts w:ascii="Times New Roman" w:eastAsia="Times New Roman" w:hAnsi="Times New Roman" w:cs="Times New Roman"/>
          <w:i/>
          <w:iCs/>
          <w:color w:val="000000"/>
          <w:sz w:val="20"/>
          <w:szCs w:val="20"/>
          <w:lang w:eastAsia="sk-SK"/>
        </w:rPr>
        <w:t xml:space="preserve"> </w:t>
      </w:r>
      <w:proofErr w:type="spellStart"/>
      <w:r w:rsidRPr="00403F27">
        <w:rPr>
          <w:rFonts w:ascii="Times New Roman" w:eastAsia="Times New Roman" w:hAnsi="Times New Roman" w:cs="Times New Roman"/>
          <w:i/>
          <w:iCs/>
          <w:color w:val="000000"/>
          <w:sz w:val="20"/>
          <w:szCs w:val="20"/>
          <w:lang w:eastAsia="sk-SK"/>
        </w:rPr>
        <w:t>Changing</w:t>
      </w:r>
      <w:proofErr w:type="spellEnd"/>
      <w:r w:rsidRPr="00403F27">
        <w:rPr>
          <w:rFonts w:ascii="Times New Roman" w:eastAsia="Times New Roman" w:hAnsi="Times New Roman" w:cs="Times New Roman"/>
          <w:i/>
          <w:iCs/>
          <w:color w:val="000000"/>
          <w:sz w:val="20"/>
          <w:szCs w:val="20"/>
          <w:lang w:eastAsia="sk-SK"/>
        </w:rPr>
        <w:t xml:space="preserve"> DNA of </w:t>
      </w:r>
      <w:proofErr w:type="spellStart"/>
      <w:r w:rsidRPr="00403F27">
        <w:rPr>
          <w:rFonts w:ascii="Times New Roman" w:eastAsia="Times New Roman" w:hAnsi="Times New Roman" w:cs="Times New Roman"/>
          <w:i/>
          <w:iCs/>
          <w:color w:val="000000"/>
          <w:sz w:val="20"/>
          <w:szCs w:val="20"/>
          <w:lang w:eastAsia="sk-SK"/>
        </w:rPr>
        <w:t>Serious</w:t>
      </w:r>
      <w:proofErr w:type="spellEnd"/>
      <w:r w:rsidRPr="00403F27">
        <w:rPr>
          <w:rFonts w:ascii="Times New Roman" w:eastAsia="Times New Roman" w:hAnsi="Times New Roman" w:cs="Times New Roman"/>
          <w:i/>
          <w:iCs/>
          <w:color w:val="000000"/>
          <w:sz w:val="20"/>
          <w:szCs w:val="20"/>
          <w:lang w:eastAsia="sk-SK"/>
        </w:rPr>
        <w:t xml:space="preserve"> and </w:t>
      </w:r>
      <w:proofErr w:type="spellStart"/>
      <w:r w:rsidRPr="00403F27">
        <w:rPr>
          <w:rFonts w:ascii="Times New Roman" w:eastAsia="Times New Roman" w:hAnsi="Times New Roman" w:cs="Times New Roman"/>
          <w:i/>
          <w:iCs/>
          <w:color w:val="000000"/>
          <w:sz w:val="20"/>
          <w:szCs w:val="20"/>
          <w:lang w:eastAsia="sk-SK"/>
        </w:rPr>
        <w:t>Organised</w:t>
      </w:r>
      <w:proofErr w:type="spellEnd"/>
      <w:r w:rsidRPr="00403F27">
        <w:rPr>
          <w:rFonts w:ascii="Times New Roman" w:eastAsia="Times New Roman" w:hAnsi="Times New Roman" w:cs="Times New Roman"/>
          <w:i/>
          <w:iCs/>
          <w:color w:val="000000"/>
          <w:sz w:val="20"/>
          <w:szCs w:val="20"/>
          <w:lang w:eastAsia="sk-SK"/>
        </w:rPr>
        <w:t xml:space="preserve"> </w:t>
      </w:r>
      <w:proofErr w:type="spellStart"/>
      <w:r w:rsidRPr="00403F27">
        <w:rPr>
          <w:rFonts w:ascii="Times New Roman" w:eastAsia="Times New Roman" w:hAnsi="Times New Roman" w:cs="Times New Roman"/>
          <w:i/>
          <w:iCs/>
          <w:color w:val="000000"/>
          <w:sz w:val="20"/>
          <w:szCs w:val="20"/>
          <w:lang w:eastAsia="sk-SK"/>
        </w:rPr>
        <w:t>Crime</w:t>
      </w:r>
      <w:proofErr w:type="spellEnd"/>
      <w:r w:rsidRPr="00403F27">
        <w:rPr>
          <w:rFonts w:ascii="Times New Roman" w:eastAsia="Times New Roman" w:hAnsi="Times New Roman" w:cs="Times New Roman"/>
          <w:color w:val="000000"/>
          <w:sz w:val="20"/>
          <w:szCs w:val="20"/>
          <w:lang w:eastAsia="sk-SK"/>
        </w:rPr>
        <w:t xml:space="preserve">. Haag: </w:t>
      </w:r>
      <w:proofErr w:type="spellStart"/>
      <w:r w:rsidRPr="00403F27">
        <w:rPr>
          <w:rFonts w:ascii="Times New Roman" w:eastAsia="Times New Roman" w:hAnsi="Times New Roman" w:cs="Times New Roman"/>
          <w:color w:val="000000"/>
          <w:sz w:val="20"/>
          <w:szCs w:val="20"/>
          <w:lang w:eastAsia="sk-SK"/>
        </w:rPr>
        <w:t>Europol</w:t>
      </w:r>
      <w:proofErr w:type="spellEnd"/>
      <w:r w:rsidRPr="00403F27">
        <w:rPr>
          <w:rFonts w:ascii="Times New Roman" w:eastAsia="Times New Roman" w:hAnsi="Times New Roman" w:cs="Times New Roman"/>
          <w:color w:val="000000"/>
          <w:sz w:val="20"/>
          <w:szCs w:val="20"/>
          <w:lang w:eastAsia="sk-SK"/>
        </w:rPr>
        <w:t>, 2025. [online]. [</w:t>
      </w:r>
      <w:r w:rsidR="001054E3" w:rsidRPr="001054E3">
        <w:rPr>
          <w:rFonts w:ascii="Times New Roman" w:hAnsi="Times New Roman" w:cs="Times New Roman"/>
          <w:color w:val="000000"/>
          <w:sz w:val="20"/>
          <w:szCs w:val="20"/>
          <w:lang w:eastAsia="sk-SK"/>
        </w:rPr>
        <w:t>cit. 27. novembra 2025</w:t>
      </w:r>
      <w:r w:rsidRPr="00403F27">
        <w:rPr>
          <w:rFonts w:ascii="Times New Roman" w:eastAsia="Times New Roman" w:hAnsi="Times New Roman" w:cs="Times New Roman"/>
          <w:color w:val="000000"/>
          <w:sz w:val="20"/>
          <w:szCs w:val="20"/>
          <w:lang w:eastAsia="sk-SK"/>
        </w:rPr>
        <w:t xml:space="preserve">]. </w:t>
      </w:r>
      <w:r w:rsidR="001054E3">
        <w:rPr>
          <w:rFonts w:ascii="Times New Roman" w:eastAsia="Times New Roman" w:hAnsi="Times New Roman" w:cs="Times New Roman"/>
          <w:color w:val="000000"/>
          <w:sz w:val="20"/>
          <w:szCs w:val="20"/>
          <w:lang w:eastAsia="sk-SK"/>
        </w:rPr>
        <w:t>Dostupné na internete</w:t>
      </w:r>
      <w:r w:rsidRPr="00403F27">
        <w:rPr>
          <w:rFonts w:ascii="Times New Roman" w:eastAsia="Times New Roman" w:hAnsi="Times New Roman" w:cs="Times New Roman"/>
          <w:color w:val="000000"/>
          <w:sz w:val="20"/>
          <w:szCs w:val="20"/>
          <w:lang w:eastAsia="sk-SK"/>
        </w:rPr>
        <w:t>: </w:t>
      </w:r>
      <w:hyperlink r:id="rId2" w:tgtFrame="_new" w:history="1">
        <w:r w:rsidR="000A20B9" w:rsidRPr="00403F27">
          <w:rPr>
            <w:rFonts w:ascii="Times New Roman" w:eastAsia="Times New Roman" w:hAnsi="Times New Roman" w:cs="Times New Roman"/>
            <w:color w:val="0000FF"/>
            <w:sz w:val="20"/>
            <w:szCs w:val="20"/>
            <w:u w:val="single"/>
            <w:lang w:eastAsia="sk-SK"/>
          </w:rPr>
          <w:t>https://www.europol.europa.eu/publication-events/main-reports/changing-dna-of-serious-and-organised-crime</w:t>
        </w:r>
      </w:hyperlink>
    </w:p>
  </w:footnote>
  <w:footnote w:id="3">
    <w:p w14:paraId="7187E658" w14:textId="7B9A0A23" w:rsidR="000A20B9" w:rsidRPr="00403F27" w:rsidRDefault="00F16106" w:rsidP="000969E9">
      <w:pPr>
        <w:spacing w:after="0" w:line="240" w:lineRule="auto"/>
        <w:jc w:val="both"/>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Times New Roman" w:hAnsi="Times New Roman" w:cs="Times New Roman"/>
          <w:color w:val="000000"/>
          <w:sz w:val="20"/>
          <w:szCs w:val="20"/>
          <w:lang w:eastAsia="sk-SK"/>
        </w:rPr>
        <w:t>UNITED NATIONS OFFICE ON DRUGS AND CRIME. </w:t>
      </w:r>
      <w:r w:rsidRPr="00403F27">
        <w:rPr>
          <w:rFonts w:ascii="Times New Roman" w:eastAsia="Times New Roman" w:hAnsi="Times New Roman" w:cs="Times New Roman"/>
          <w:i/>
          <w:iCs/>
          <w:color w:val="000000"/>
          <w:sz w:val="20"/>
          <w:szCs w:val="20"/>
          <w:lang w:eastAsia="sk-SK"/>
        </w:rPr>
        <w:t xml:space="preserve">Money </w:t>
      </w:r>
      <w:proofErr w:type="spellStart"/>
      <w:r w:rsidRPr="00403F27">
        <w:rPr>
          <w:rFonts w:ascii="Times New Roman" w:eastAsia="Times New Roman" w:hAnsi="Times New Roman" w:cs="Times New Roman"/>
          <w:i/>
          <w:iCs/>
          <w:color w:val="000000"/>
          <w:sz w:val="20"/>
          <w:szCs w:val="20"/>
          <w:lang w:eastAsia="sk-SK"/>
        </w:rPr>
        <w:t>Laundering</w:t>
      </w:r>
      <w:proofErr w:type="spellEnd"/>
      <w:r w:rsidRPr="00403F27">
        <w:rPr>
          <w:rFonts w:ascii="Times New Roman" w:eastAsia="Times New Roman" w:hAnsi="Times New Roman" w:cs="Times New Roman"/>
          <w:i/>
          <w:iCs/>
          <w:color w:val="000000"/>
          <w:sz w:val="20"/>
          <w:szCs w:val="20"/>
          <w:lang w:eastAsia="sk-SK"/>
        </w:rPr>
        <w:t>.</w:t>
      </w:r>
      <w:r w:rsidRPr="00403F27">
        <w:rPr>
          <w:rFonts w:ascii="Times New Roman" w:eastAsia="Times New Roman" w:hAnsi="Times New Roman" w:cs="Times New Roman"/>
          <w:color w:val="000000"/>
          <w:sz w:val="20"/>
          <w:szCs w:val="20"/>
          <w:lang w:eastAsia="sk-SK"/>
        </w:rPr>
        <w:t> </w:t>
      </w:r>
      <w:proofErr w:type="spellStart"/>
      <w:r w:rsidRPr="00403F27">
        <w:rPr>
          <w:rFonts w:ascii="Times New Roman" w:eastAsia="Times New Roman" w:hAnsi="Times New Roman" w:cs="Times New Roman"/>
          <w:color w:val="000000"/>
          <w:sz w:val="20"/>
          <w:szCs w:val="20"/>
          <w:lang w:eastAsia="sk-SK"/>
        </w:rPr>
        <w:t>Vienna</w:t>
      </w:r>
      <w:proofErr w:type="spellEnd"/>
      <w:r w:rsidRPr="00403F27">
        <w:rPr>
          <w:rFonts w:ascii="Times New Roman" w:eastAsia="Times New Roman" w:hAnsi="Times New Roman" w:cs="Times New Roman"/>
          <w:color w:val="000000"/>
          <w:sz w:val="20"/>
          <w:szCs w:val="20"/>
          <w:lang w:eastAsia="sk-SK"/>
        </w:rPr>
        <w:t>: UNODC [online].</w:t>
      </w:r>
      <w:r w:rsidR="001054E3">
        <w:rPr>
          <w:rFonts w:ascii="Times New Roman" w:eastAsia="Times New Roman" w:hAnsi="Times New Roman" w:cs="Times New Roman"/>
          <w:color w:val="000000"/>
          <w:sz w:val="20"/>
          <w:szCs w:val="20"/>
          <w:lang w:eastAsia="sk-SK"/>
        </w:rPr>
        <w:t xml:space="preserve"> 2025.</w:t>
      </w:r>
      <w:r w:rsidRPr="00403F27">
        <w:rPr>
          <w:rFonts w:ascii="Times New Roman" w:eastAsia="Times New Roman" w:hAnsi="Times New Roman" w:cs="Times New Roman"/>
          <w:color w:val="000000"/>
          <w:sz w:val="20"/>
          <w:szCs w:val="20"/>
          <w:lang w:eastAsia="sk-SK"/>
        </w:rPr>
        <w:t xml:space="preserve"> [</w:t>
      </w:r>
      <w:r w:rsidR="001054E3" w:rsidRPr="001054E3">
        <w:rPr>
          <w:rFonts w:ascii="Times New Roman" w:hAnsi="Times New Roman" w:cs="Times New Roman"/>
          <w:color w:val="000000"/>
          <w:sz w:val="20"/>
          <w:szCs w:val="20"/>
          <w:lang w:eastAsia="sk-SK"/>
        </w:rPr>
        <w:t>cit. 27. novembra 2025</w:t>
      </w:r>
      <w:r w:rsidRPr="00403F27">
        <w:rPr>
          <w:rFonts w:ascii="Times New Roman" w:eastAsia="Times New Roman" w:hAnsi="Times New Roman" w:cs="Times New Roman"/>
          <w:color w:val="000000"/>
          <w:sz w:val="20"/>
          <w:szCs w:val="20"/>
          <w:lang w:eastAsia="sk-SK"/>
        </w:rPr>
        <w:t xml:space="preserve">]. </w:t>
      </w:r>
      <w:r w:rsidR="001054E3">
        <w:rPr>
          <w:rFonts w:ascii="Times New Roman" w:eastAsia="Times New Roman" w:hAnsi="Times New Roman" w:cs="Times New Roman"/>
          <w:color w:val="000000"/>
          <w:sz w:val="20"/>
          <w:szCs w:val="20"/>
          <w:lang w:eastAsia="sk-SK"/>
        </w:rPr>
        <w:t>Dostupné na internete</w:t>
      </w:r>
      <w:r w:rsidRPr="00403F27">
        <w:rPr>
          <w:rFonts w:ascii="Times New Roman" w:eastAsia="Times New Roman" w:hAnsi="Times New Roman" w:cs="Times New Roman"/>
          <w:color w:val="000000"/>
          <w:sz w:val="20"/>
          <w:szCs w:val="20"/>
          <w:lang w:eastAsia="sk-SK"/>
        </w:rPr>
        <w:t>: </w:t>
      </w:r>
      <w:hyperlink r:id="rId3" w:tgtFrame="_new" w:history="1">
        <w:r w:rsidR="000A20B9" w:rsidRPr="00403F27">
          <w:rPr>
            <w:rFonts w:ascii="Times New Roman" w:eastAsia="Times New Roman" w:hAnsi="Times New Roman" w:cs="Times New Roman"/>
            <w:color w:val="0000FF"/>
            <w:sz w:val="20"/>
            <w:szCs w:val="20"/>
            <w:u w:val="single"/>
            <w:lang w:eastAsia="sk-SK"/>
          </w:rPr>
          <w:t>https://www.unodc.org/unodc/en/money-laundering/overview.html</w:t>
        </w:r>
      </w:hyperlink>
    </w:p>
  </w:footnote>
  <w:footnote w:id="4">
    <w:p w14:paraId="3AEC48EF" w14:textId="450B3D29" w:rsidR="0077780F" w:rsidRPr="00403F27" w:rsidRDefault="00F16106" w:rsidP="000969E9">
      <w:pPr>
        <w:pStyle w:val="Textpoznmkypodiarou"/>
        <w:jc w:val="both"/>
      </w:pPr>
      <w:r w:rsidRPr="00403F27">
        <w:rPr>
          <w:rStyle w:val="Odkaznapoznmkupodiarou"/>
        </w:rPr>
        <w:footnoteRef/>
      </w:r>
      <w:r w:rsidRPr="00403F27">
        <w:t xml:space="preserve"> </w:t>
      </w:r>
      <w:r w:rsidRPr="00403F27">
        <w:rPr>
          <w:color w:val="000000"/>
          <w:lang w:eastAsia="sk-SK"/>
        </w:rPr>
        <w:t>PREZÍDIUM POLICAJNÉHO ZBORU. </w:t>
      </w:r>
      <w:r w:rsidRPr="00403F27">
        <w:rPr>
          <w:i/>
          <w:iCs/>
          <w:color w:val="000000"/>
          <w:lang w:eastAsia="sk-SK"/>
        </w:rPr>
        <w:t>Národné strategické hodnotenie hrozieb (SOCTA).</w:t>
      </w:r>
      <w:r w:rsidRPr="00403F27">
        <w:rPr>
          <w:color w:val="000000"/>
          <w:lang w:eastAsia="sk-SK"/>
        </w:rPr>
        <w:t> Bratislava: Prezídium Policajného zboru</w:t>
      </w:r>
      <w:r w:rsidR="001054E3">
        <w:rPr>
          <w:color w:val="000000"/>
          <w:lang w:eastAsia="sk-SK"/>
        </w:rPr>
        <w:t>.</w:t>
      </w:r>
      <w:r w:rsidRPr="00403F27">
        <w:rPr>
          <w:color w:val="000000"/>
          <w:lang w:eastAsia="sk-SK"/>
        </w:rPr>
        <w:t xml:space="preserve"> [online].</w:t>
      </w:r>
      <w:r w:rsidR="001054E3">
        <w:rPr>
          <w:color w:val="000000"/>
          <w:lang w:eastAsia="sk-SK"/>
        </w:rPr>
        <w:t xml:space="preserve"> 2025.</w:t>
      </w:r>
      <w:r w:rsidRPr="00403F27">
        <w:rPr>
          <w:color w:val="000000"/>
          <w:lang w:eastAsia="sk-SK"/>
        </w:rPr>
        <w:t xml:space="preserve"> [</w:t>
      </w:r>
      <w:r w:rsidR="001054E3" w:rsidRPr="00403F27">
        <w:rPr>
          <w:color w:val="000000"/>
          <w:lang w:eastAsia="sk-SK"/>
        </w:rPr>
        <w:t xml:space="preserve">cit. </w:t>
      </w:r>
      <w:r w:rsidR="001054E3">
        <w:rPr>
          <w:color w:val="000000"/>
          <w:lang w:eastAsia="sk-SK"/>
        </w:rPr>
        <w:t>27. novembra 2025</w:t>
      </w:r>
      <w:r w:rsidRPr="00403F27">
        <w:rPr>
          <w:color w:val="000000"/>
          <w:lang w:eastAsia="sk-SK"/>
        </w:rPr>
        <w:t xml:space="preserve">]. </w:t>
      </w:r>
      <w:r w:rsidR="001054E3">
        <w:rPr>
          <w:color w:val="000000"/>
          <w:lang w:eastAsia="sk-SK"/>
        </w:rPr>
        <w:t>Dostupné na internete</w:t>
      </w:r>
      <w:r w:rsidR="000969E9" w:rsidRPr="00403F27">
        <w:rPr>
          <w:color w:val="000000"/>
          <w:lang w:eastAsia="sk-SK"/>
        </w:rPr>
        <w:t xml:space="preserve">: </w:t>
      </w:r>
      <w:hyperlink r:id="rId4" w:history="1">
        <w:r w:rsidR="0077780F" w:rsidRPr="00403F27">
          <w:rPr>
            <w:rStyle w:val="Hypertextovprepojenie"/>
            <w:lang w:eastAsia="sk-SK"/>
          </w:rPr>
          <w:t>https://www.minv.sk/swift_data/source/mvsr_a_eu/fabianova/policia/SOCTA%202024.pdf</w:t>
        </w:r>
      </w:hyperlink>
    </w:p>
  </w:footnote>
  <w:footnote w:id="5">
    <w:p w14:paraId="64F8A6BF" w14:textId="22501D9A" w:rsidR="000A20B9" w:rsidRPr="00403F27" w:rsidRDefault="00F16106" w:rsidP="00403F27">
      <w:pPr>
        <w:spacing w:after="0" w:line="240" w:lineRule="auto"/>
        <w:ind w:right="28"/>
        <w:jc w:val="both"/>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Times New Roman" w:hAnsi="Times New Roman" w:cs="Times New Roman"/>
          <w:sz w:val="20"/>
          <w:szCs w:val="20"/>
        </w:rPr>
        <w:t>Hospodárske noviny, 11.11.2025, Hlavná európska prokurátorka: Pol miliardy eur pre Slovensko je v rukách zločincov, ste centrom podvodov s</w:t>
      </w:r>
      <w:r w:rsidR="001054E3">
        <w:rPr>
          <w:rFonts w:ascii="Times New Roman" w:eastAsia="Times New Roman" w:hAnsi="Times New Roman" w:cs="Times New Roman"/>
          <w:sz w:val="20"/>
          <w:szCs w:val="20"/>
        </w:rPr>
        <w:t> </w:t>
      </w:r>
      <w:r w:rsidRPr="00403F27">
        <w:rPr>
          <w:rFonts w:ascii="Times New Roman" w:eastAsia="Times New Roman" w:hAnsi="Times New Roman" w:cs="Times New Roman"/>
          <w:sz w:val="20"/>
          <w:szCs w:val="20"/>
        </w:rPr>
        <w:t>DPH</w:t>
      </w:r>
      <w:r w:rsidR="001054E3">
        <w:rPr>
          <w:rFonts w:ascii="Times New Roman" w:eastAsia="Times New Roman" w:hAnsi="Times New Roman" w:cs="Times New Roman"/>
          <w:sz w:val="20"/>
          <w:szCs w:val="20"/>
        </w:rPr>
        <w:t xml:space="preserve">. </w:t>
      </w:r>
      <w:r w:rsidR="001054E3" w:rsidRPr="001054E3">
        <w:rPr>
          <w:rFonts w:ascii="Times New Roman" w:hAnsi="Times New Roman" w:cs="Times New Roman"/>
          <w:color w:val="000000"/>
          <w:sz w:val="20"/>
          <w:szCs w:val="20"/>
          <w:lang w:eastAsia="sk-SK"/>
        </w:rPr>
        <w:t>[online]. 2025.</w:t>
      </w:r>
      <w:r w:rsidRPr="00403F27">
        <w:rPr>
          <w:rFonts w:ascii="Times New Roman" w:eastAsia="Times New Roman" w:hAnsi="Times New Roman" w:cs="Times New Roman"/>
          <w:sz w:val="20"/>
          <w:szCs w:val="20"/>
        </w:rPr>
        <w:t xml:space="preserve"> [</w:t>
      </w:r>
      <w:r w:rsidR="001054E3" w:rsidRPr="001054E3">
        <w:rPr>
          <w:rFonts w:ascii="Times New Roman" w:hAnsi="Times New Roman" w:cs="Times New Roman"/>
          <w:color w:val="000000"/>
          <w:sz w:val="20"/>
          <w:szCs w:val="20"/>
          <w:lang w:eastAsia="sk-SK"/>
        </w:rPr>
        <w:t>cit. 27. novembra 2025</w:t>
      </w:r>
      <w:r w:rsidRPr="00403F27">
        <w:rPr>
          <w:rFonts w:ascii="Times New Roman" w:eastAsia="Times New Roman" w:hAnsi="Times New Roman" w:cs="Times New Roman"/>
          <w:sz w:val="20"/>
          <w:szCs w:val="20"/>
        </w:rPr>
        <w:t xml:space="preserve">].  </w:t>
      </w:r>
      <w:r w:rsidR="001054E3">
        <w:rPr>
          <w:rFonts w:ascii="Times New Roman" w:eastAsia="Times New Roman" w:hAnsi="Times New Roman" w:cs="Times New Roman"/>
          <w:sz w:val="20"/>
          <w:szCs w:val="20"/>
        </w:rPr>
        <w:t>Dostupné na internete</w:t>
      </w:r>
      <w:r w:rsidRPr="00403F27">
        <w:rPr>
          <w:rFonts w:ascii="Times New Roman" w:eastAsia="Times New Roman" w:hAnsi="Times New Roman" w:cs="Times New Roman"/>
          <w:sz w:val="20"/>
          <w:szCs w:val="20"/>
        </w:rPr>
        <w:t>:</w:t>
      </w:r>
      <w:r w:rsidR="000969E9" w:rsidRPr="00403F27">
        <w:rPr>
          <w:rFonts w:ascii="Times New Roman" w:hAnsi="Times New Roman" w:cs="Times New Roman"/>
          <w:sz w:val="20"/>
          <w:szCs w:val="20"/>
        </w:rPr>
        <w:t xml:space="preserve"> </w:t>
      </w:r>
      <w:hyperlink r:id="rId5" w:history="1">
        <w:r w:rsidR="0077780F" w:rsidRPr="00403F27">
          <w:rPr>
            <w:rStyle w:val="Hypertextovprepojenie"/>
            <w:rFonts w:ascii="Times New Roman" w:hAnsi="Times New Roman" w:cs="Times New Roman"/>
            <w:sz w:val="20"/>
            <w:szCs w:val="20"/>
          </w:rPr>
          <w:t>https://hnonline.sk/slovensko/96244975-hlavna-europska-prokuratorka-pol-miliardy-eur-pre-slovensko-je-v-rukach-zlocincov-ste-centrom-podvodov-s-dph</w:t>
        </w:r>
      </w:hyperlink>
    </w:p>
  </w:footnote>
  <w:footnote w:id="6">
    <w:p w14:paraId="585A25E9" w14:textId="4D7EB740" w:rsidR="000A20B9" w:rsidRPr="00403F27" w:rsidRDefault="00F16106" w:rsidP="000969E9">
      <w:pPr>
        <w:pStyle w:val="Textpoznmkypodiarou"/>
        <w:jc w:val="both"/>
      </w:pPr>
      <w:r w:rsidRPr="00403F27">
        <w:rPr>
          <w:rStyle w:val="Odkaznapoznmkupodiarou"/>
        </w:rPr>
        <w:footnoteRef/>
      </w:r>
      <w:r w:rsidRPr="00403F27">
        <w:t xml:space="preserve"> MANNING, George A.</w:t>
      </w:r>
      <w:r w:rsidRPr="00403F27">
        <w:rPr>
          <w:rStyle w:val="apple-converted-space"/>
        </w:rPr>
        <w:t> </w:t>
      </w:r>
      <w:proofErr w:type="spellStart"/>
      <w:r w:rsidRPr="00403F27">
        <w:rPr>
          <w:rStyle w:val="Zvraznenie"/>
        </w:rPr>
        <w:t>Financial</w:t>
      </w:r>
      <w:proofErr w:type="spellEnd"/>
      <w:r w:rsidRPr="00403F27">
        <w:rPr>
          <w:rStyle w:val="Zvraznenie"/>
        </w:rPr>
        <w:t xml:space="preserve"> </w:t>
      </w:r>
      <w:proofErr w:type="spellStart"/>
      <w:r w:rsidRPr="00403F27">
        <w:rPr>
          <w:rStyle w:val="Zvraznenie"/>
        </w:rPr>
        <w:t>Investigation</w:t>
      </w:r>
      <w:proofErr w:type="spellEnd"/>
      <w:r w:rsidRPr="00403F27">
        <w:rPr>
          <w:rStyle w:val="Zvraznenie"/>
        </w:rPr>
        <w:t xml:space="preserve"> and </w:t>
      </w:r>
      <w:proofErr w:type="spellStart"/>
      <w:r w:rsidRPr="00403F27">
        <w:rPr>
          <w:rStyle w:val="Zvraznenie"/>
        </w:rPr>
        <w:t>Forensic</w:t>
      </w:r>
      <w:proofErr w:type="spellEnd"/>
      <w:r w:rsidRPr="00403F27">
        <w:rPr>
          <w:rStyle w:val="Zvraznenie"/>
        </w:rPr>
        <w:t xml:space="preserve"> </w:t>
      </w:r>
      <w:proofErr w:type="spellStart"/>
      <w:r w:rsidRPr="00403F27">
        <w:rPr>
          <w:rStyle w:val="Zvraznenie"/>
        </w:rPr>
        <w:t>Accounting</w:t>
      </w:r>
      <w:proofErr w:type="spellEnd"/>
      <w:r w:rsidR="004C20FD">
        <w:rPr>
          <w:rStyle w:val="Zvraznenie"/>
        </w:rPr>
        <w:t>.</w:t>
      </w:r>
      <w:r w:rsidRPr="00403F27">
        <w:t xml:space="preserve"> </w:t>
      </w:r>
      <w:r w:rsidR="004C20FD" w:rsidRPr="00403F27">
        <w:rPr>
          <w:color w:val="000000"/>
          <w:lang w:eastAsia="sk-SK"/>
        </w:rPr>
        <w:t>[online].</w:t>
      </w:r>
      <w:r w:rsidR="004C20FD">
        <w:rPr>
          <w:color w:val="000000"/>
          <w:lang w:eastAsia="sk-SK"/>
        </w:rPr>
        <w:t xml:space="preserve"> 2011.</w:t>
      </w:r>
      <w:r w:rsidR="004C20FD" w:rsidRPr="00403F27">
        <w:rPr>
          <w:color w:val="000000"/>
          <w:lang w:eastAsia="sk-SK"/>
        </w:rPr>
        <w:t xml:space="preserve"> </w:t>
      </w:r>
      <w:r w:rsidR="004C20FD" w:rsidRPr="00F833D1">
        <w:rPr>
          <w:color w:val="000000"/>
          <w:lang w:eastAsia="sk-SK"/>
        </w:rPr>
        <w:t xml:space="preserve">[cit. </w:t>
      </w:r>
      <w:r w:rsidR="00933108" w:rsidRPr="00F833D1">
        <w:rPr>
          <w:color w:val="000000"/>
          <w:lang w:eastAsia="sk-SK"/>
        </w:rPr>
        <w:t>8 júna 2026</w:t>
      </w:r>
      <w:r w:rsidR="004C20FD" w:rsidRPr="00403F27">
        <w:rPr>
          <w:color w:val="000000"/>
          <w:lang w:eastAsia="sk-SK"/>
        </w:rPr>
        <w:t xml:space="preserve">]. </w:t>
      </w:r>
      <w:r w:rsidR="004C20FD">
        <w:rPr>
          <w:color w:val="000000"/>
          <w:lang w:eastAsia="sk-SK"/>
        </w:rPr>
        <w:t xml:space="preserve"> </w:t>
      </w:r>
      <w:r w:rsidR="001054E3">
        <w:t>Dostupné na internete</w:t>
      </w:r>
      <w:r w:rsidRPr="00403F27">
        <w:t xml:space="preserve">: </w:t>
      </w:r>
      <w:hyperlink r:id="rId6" w:tgtFrame="_new" w:history="1">
        <w:r w:rsidR="000A20B9" w:rsidRPr="00403F27">
          <w:rPr>
            <w:rStyle w:val="Hypertextovprepojenie"/>
          </w:rPr>
          <w:t>https://www.routledge.com/Financial-Investigation-and-Forensic-Accounting/Manning/p/book/9781439825662</w:t>
        </w:r>
      </w:hyperlink>
    </w:p>
  </w:footnote>
  <w:footnote w:id="7">
    <w:p w14:paraId="156D31BD" w14:textId="7ACB968C" w:rsidR="000A20B9" w:rsidRPr="00403F27" w:rsidRDefault="00F16106" w:rsidP="000969E9">
      <w:pPr>
        <w:pStyle w:val="Textpoznmkypodiarou"/>
        <w:jc w:val="both"/>
      </w:pPr>
      <w:r w:rsidRPr="00403F27">
        <w:rPr>
          <w:rStyle w:val="Odkaznapoznmkupodiarou"/>
        </w:rPr>
        <w:footnoteRef/>
      </w:r>
      <w:r w:rsidRPr="00403F27">
        <w:t xml:space="preserve"> P</w:t>
      </w:r>
      <w:r w:rsidR="00C42C80" w:rsidRPr="00403F27">
        <w:t>REZÍDIUM POLICAJNÉHO ZBORU.</w:t>
      </w:r>
      <w:r w:rsidRPr="00403F27">
        <w:t xml:space="preserve"> </w:t>
      </w:r>
      <w:r w:rsidRPr="00403F27">
        <w:rPr>
          <w:rStyle w:val="normaltextrun"/>
          <w:rFonts w:eastAsiaTheme="majorEastAsia"/>
        </w:rPr>
        <w:t>Metodická pomôcka k finančnému vyšetrovaniu v služobnej činnosti odborov kriminálnej polície, s. 2</w:t>
      </w:r>
      <w:r w:rsidR="004C20FD">
        <w:rPr>
          <w:rStyle w:val="normaltextrun"/>
          <w:rFonts w:eastAsiaTheme="majorEastAsia"/>
        </w:rPr>
        <w:t xml:space="preserve">. </w:t>
      </w:r>
      <w:r w:rsidRPr="00403F27">
        <w:rPr>
          <w:rStyle w:val="normaltextrun"/>
          <w:rFonts w:eastAsiaTheme="majorEastAsia"/>
        </w:rPr>
        <w:t xml:space="preserve"> </w:t>
      </w:r>
      <w:r w:rsidR="004C20FD" w:rsidRPr="00403F27">
        <w:rPr>
          <w:color w:val="000000"/>
          <w:lang w:eastAsia="sk-SK"/>
        </w:rPr>
        <w:t xml:space="preserve">[online]. </w:t>
      </w:r>
      <w:r w:rsidR="00933108" w:rsidRPr="00F833D1">
        <w:rPr>
          <w:color w:val="000000"/>
          <w:lang w:eastAsia="sk-SK"/>
        </w:rPr>
        <w:t>2017.</w:t>
      </w:r>
      <w:r w:rsidR="00933108">
        <w:rPr>
          <w:color w:val="000000"/>
          <w:lang w:eastAsia="sk-SK"/>
        </w:rPr>
        <w:t xml:space="preserve"> </w:t>
      </w:r>
      <w:r w:rsidRPr="00403F27">
        <w:t>[cit. 27.</w:t>
      </w:r>
      <w:r w:rsidR="004C20FD">
        <w:t xml:space="preserve"> novembra </w:t>
      </w:r>
      <w:r w:rsidRPr="00403F27">
        <w:t xml:space="preserve">2025]. </w:t>
      </w:r>
      <w:r w:rsidR="001054E3">
        <w:t>Dostupné na internete</w:t>
      </w:r>
      <w:r w:rsidRPr="00403F27">
        <w:t xml:space="preserve">: </w:t>
      </w:r>
      <w:hyperlink r:id="rId7" w:history="1">
        <w:r w:rsidR="000A20B9" w:rsidRPr="00403F27">
          <w:rPr>
            <w:rStyle w:val="Hypertextovprepojenie"/>
          </w:rPr>
          <w:t>www.infoweb.minv.sk</w:t>
        </w:r>
      </w:hyperlink>
    </w:p>
  </w:footnote>
  <w:footnote w:id="8">
    <w:p w14:paraId="56B6E44D" w14:textId="20919836" w:rsidR="003847BC" w:rsidRPr="00403F27" w:rsidRDefault="00F16106" w:rsidP="009A77DC">
      <w:pPr>
        <w:spacing w:after="0" w:line="240" w:lineRule="auto"/>
        <w:jc w:val="both"/>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Times New Roman" w:hAnsi="Times New Roman" w:cs="Times New Roman"/>
          <w:color w:val="000000"/>
          <w:sz w:val="20"/>
          <w:szCs w:val="20"/>
          <w:lang w:eastAsia="sk-SK"/>
        </w:rPr>
        <w:t>FATF. </w:t>
      </w:r>
      <w:r w:rsidRPr="00403F27">
        <w:rPr>
          <w:rFonts w:ascii="Times New Roman" w:eastAsia="Times New Roman" w:hAnsi="Times New Roman" w:cs="Times New Roman"/>
          <w:i/>
          <w:iCs/>
          <w:color w:val="000000"/>
          <w:sz w:val="20"/>
          <w:szCs w:val="20"/>
          <w:lang w:eastAsia="sk-SK"/>
        </w:rPr>
        <w:t xml:space="preserve">International </w:t>
      </w:r>
      <w:proofErr w:type="spellStart"/>
      <w:r w:rsidRPr="00403F27">
        <w:rPr>
          <w:rFonts w:ascii="Times New Roman" w:eastAsia="Times New Roman" w:hAnsi="Times New Roman" w:cs="Times New Roman"/>
          <w:i/>
          <w:iCs/>
          <w:color w:val="000000"/>
          <w:sz w:val="20"/>
          <w:szCs w:val="20"/>
          <w:lang w:eastAsia="sk-SK"/>
        </w:rPr>
        <w:t>Standards</w:t>
      </w:r>
      <w:proofErr w:type="spellEnd"/>
      <w:r w:rsidRPr="00403F27">
        <w:rPr>
          <w:rFonts w:ascii="Times New Roman" w:eastAsia="Times New Roman" w:hAnsi="Times New Roman" w:cs="Times New Roman"/>
          <w:i/>
          <w:iCs/>
          <w:color w:val="000000"/>
          <w:sz w:val="20"/>
          <w:szCs w:val="20"/>
          <w:lang w:eastAsia="sk-SK"/>
        </w:rPr>
        <w:t xml:space="preserve"> on </w:t>
      </w:r>
      <w:proofErr w:type="spellStart"/>
      <w:r w:rsidRPr="00403F27">
        <w:rPr>
          <w:rFonts w:ascii="Times New Roman" w:eastAsia="Times New Roman" w:hAnsi="Times New Roman" w:cs="Times New Roman"/>
          <w:i/>
          <w:iCs/>
          <w:color w:val="000000"/>
          <w:sz w:val="20"/>
          <w:szCs w:val="20"/>
          <w:lang w:eastAsia="sk-SK"/>
        </w:rPr>
        <w:t>Combating</w:t>
      </w:r>
      <w:proofErr w:type="spellEnd"/>
      <w:r w:rsidRPr="00403F27">
        <w:rPr>
          <w:rFonts w:ascii="Times New Roman" w:eastAsia="Times New Roman" w:hAnsi="Times New Roman" w:cs="Times New Roman"/>
          <w:i/>
          <w:iCs/>
          <w:color w:val="000000"/>
          <w:sz w:val="20"/>
          <w:szCs w:val="20"/>
          <w:lang w:eastAsia="sk-SK"/>
        </w:rPr>
        <w:t xml:space="preserve"> Money </w:t>
      </w:r>
      <w:proofErr w:type="spellStart"/>
      <w:r w:rsidRPr="00403F27">
        <w:rPr>
          <w:rFonts w:ascii="Times New Roman" w:eastAsia="Times New Roman" w:hAnsi="Times New Roman" w:cs="Times New Roman"/>
          <w:i/>
          <w:iCs/>
          <w:color w:val="000000"/>
          <w:sz w:val="20"/>
          <w:szCs w:val="20"/>
          <w:lang w:eastAsia="sk-SK"/>
        </w:rPr>
        <w:t>Laundering</w:t>
      </w:r>
      <w:proofErr w:type="spellEnd"/>
      <w:r w:rsidRPr="00403F27">
        <w:rPr>
          <w:rFonts w:ascii="Times New Roman" w:eastAsia="Times New Roman" w:hAnsi="Times New Roman" w:cs="Times New Roman"/>
          <w:i/>
          <w:iCs/>
          <w:color w:val="000000"/>
          <w:sz w:val="20"/>
          <w:szCs w:val="20"/>
          <w:lang w:eastAsia="sk-SK"/>
        </w:rPr>
        <w:t xml:space="preserve"> and </w:t>
      </w:r>
      <w:proofErr w:type="spellStart"/>
      <w:r w:rsidRPr="00403F27">
        <w:rPr>
          <w:rFonts w:ascii="Times New Roman" w:eastAsia="Times New Roman" w:hAnsi="Times New Roman" w:cs="Times New Roman"/>
          <w:i/>
          <w:iCs/>
          <w:color w:val="000000"/>
          <w:sz w:val="20"/>
          <w:szCs w:val="20"/>
          <w:lang w:eastAsia="sk-SK"/>
        </w:rPr>
        <w:t>the</w:t>
      </w:r>
      <w:proofErr w:type="spellEnd"/>
      <w:r w:rsidRPr="00403F27">
        <w:rPr>
          <w:rFonts w:ascii="Times New Roman" w:eastAsia="Times New Roman" w:hAnsi="Times New Roman" w:cs="Times New Roman"/>
          <w:i/>
          <w:iCs/>
          <w:color w:val="000000"/>
          <w:sz w:val="20"/>
          <w:szCs w:val="20"/>
          <w:lang w:eastAsia="sk-SK"/>
        </w:rPr>
        <w:t xml:space="preserve"> </w:t>
      </w:r>
      <w:proofErr w:type="spellStart"/>
      <w:r w:rsidRPr="00403F27">
        <w:rPr>
          <w:rFonts w:ascii="Times New Roman" w:eastAsia="Times New Roman" w:hAnsi="Times New Roman" w:cs="Times New Roman"/>
          <w:i/>
          <w:iCs/>
          <w:color w:val="000000"/>
          <w:sz w:val="20"/>
          <w:szCs w:val="20"/>
          <w:lang w:eastAsia="sk-SK"/>
        </w:rPr>
        <w:t>Financing</w:t>
      </w:r>
      <w:proofErr w:type="spellEnd"/>
      <w:r w:rsidRPr="00403F27">
        <w:rPr>
          <w:rFonts w:ascii="Times New Roman" w:eastAsia="Times New Roman" w:hAnsi="Times New Roman" w:cs="Times New Roman"/>
          <w:i/>
          <w:iCs/>
          <w:color w:val="000000"/>
          <w:sz w:val="20"/>
          <w:szCs w:val="20"/>
          <w:lang w:eastAsia="sk-SK"/>
        </w:rPr>
        <w:t xml:space="preserve"> of </w:t>
      </w:r>
      <w:proofErr w:type="spellStart"/>
      <w:r w:rsidRPr="00403F27">
        <w:rPr>
          <w:rFonts w:ascii="Times New Roman" w:eastAsia="Times New Roman" w:hAnsi="Times New Roman" w:cs="Times New Roman"/>
          <w:i/>
          <w:iCs/>
          <w:color w:val="000000"/>
          <w:sz w:val="20"/>
          <w:szCs w:val="20"/>
          <w:lang w:eastAsia="sk-SK"/>
        </w:rPr>
        <w:t>Terrorism</w:t>
      </w:r>
      <w:proofErr w:type="spellEnd"/>
      <w:r w:rsidRPr="00403F27">
        <w:rPr>
          <w:rFonts w:ascii="Times New Roman" w:eastAsia="Times New Roman" w:hAnsi="Times New Roman" w:cs="Times New Roman"/>
          <w:i/>
          <w:iCs/>
          <w:color w:val="000000"/>
          <w:sz w:val="20"/>
          <w:szCs w:val="20"/>
          <w:lang w:eastAsia="sk-SK"/>
        </w:rPr>
        <w:t xml:space="preserve"> and </w:t>
      </w:r>
      <w:proofErr w:type="spellStart"/>
      <w:r w:rsidRPr="00403F27">
        <w:rPr>
          <w:rFonts w:ascii="Times New Roman" w:eastAsia="Times New Roman" w:hAnsi="Times New Roman" w:cs="Times New Roman"/>
          <w:i/>
          <w:iCs/>
          <w:color w:val="000000"/>
          <w:sz w:val="20"/>
          <w:szCs w:val="20"/>
          <w:lang w:eastAsia="sk-SK"/>
        </w:rPr>
        <w:t>Proliferation</w:t>
      </w:r>
      <w:proofErr w:type="spellEnd"/>
      <w:r w:rsidRPr="00403F27">
        <w:rPr>
          <w:rFonts w:ascii="Times New Roman" w:eastAsia="Times New Roman" w:hAnsi="Times New Roman" w:cs="Times New Roman"/>
          <w:i/>
          <w:iCs/>
          <w:color w:val="000000"/>
          <w:sz w:val="20"/>
          <w:szCs w:val="20"/>
          <w:lang w:eastAsia="sk-SK"/>
        </w:rPr>
        <w:t xml:space="preserve"> (FATF </w:t>
      </w:r>
      <w:proofErr w:type="spellStart"/>
      <w:r w:rsidRPr="00403F27">
        <w:rPr>
          <w:rFonts w:ascii="Times New Roman" w:eastAsia="Times New Roman" w:hAnsi="Times New Roman" w:cs="Times New Roman"/>
          <w:i/>
          <w:iCs/>
          <w:color w:val="000000"/>
          <w:sz w:val="20"/>
          <w:szCs w:val="20"/>
          <w:lang w:eastAsia="sk-SK"/>
        </w:rPr>
        <w:t>Recommendations</w:t>
      </w:r>
      <w:proofErr w:type="spellEnd"/>
      <w:r w:rsidRPr="00403F27">
        <w:rPr>
          <w:rFonts w:ascii="Times New Roman" w:eastAsia="Times New Roman" w:hAnsi="Times New Roman" w:cs="Times New Roman"/>
          <w:i/>
          <w:iCs/>
          <w:color w:val="000000"/>
          <w:sz w:val="20"/>
          <w:szCs w:val="20"/>
          <w:lang w:eastAsia="sk-SK"/>
        </w:rPr>
        <w:t>).</w:t>
      </w:r>
      <w:r w:rsidRPr="00403F27">
        <w:rPr>
          <w:rFonts w:ascii="Times New Roman" w:eastAsia="Times New Roman" w:hAnsi="Times New Roman" w:cs="Times New Roman"/>
          <w:color w:val="000000"/>
          <w:sz w:val="20"/>
          <w:szCs w:val="20"/>
          <w:lang w:eastAsia="sk-SK"/>
        </w:rPr>
        <w:t> </w:t>
      </w:r>
      <w:proofErr w:type="spellStart"/>
      <w:r w:rsidRPr="00403F27">
        <w:rPr>
          <w:rFonts w:ascii="Times New Roman" w:eastAsia="Times New Roman" w:hAnsi="Times New Roman" w:cs="Times New Roman"/>
          <w:color w:val="000000"/>
          <w:sz w:val="20"/>
          <w:szCs w:val="20"/>
          <w:lang w:eastAsia="sk-SK"/>
        </w:rPr>
        <w:t>Paris</w:t>
      </w:r>
      <w:proofErr w:type="spellEnd"/>
      <w:r w:rsidRPr="00403F27">
        <w:rPr>
          <w:rFonts w:ascii="Times New Roman" w:eastAsia="Times New Roman" w:hAnsi="Times New Roman" w:cs="Times New Roman"/>
          <w:color w:val="000000"/>
          <w:sz w:val="20"/>
          <w:szCs w:val="20"/>
          <w:lang w:eastAsia="sk-SK"/>
        </w:rPr>
        <w:t xml:space="preserve">: </w:t>
      </w:r>
      <w:proofErr w:type="spellStart"/>
      <w:r w:rsidRPr="00403F27">
        <w:rPr>
          <w:rFonts w:ascii="Times New Roman" w:eastAsia="Times New Roman" w:hAnsi="Times New Roman" w:cs="Times New Roman"/>
          <w:color w:val="000000"/>
          <w:sz w:val="20"/>
          <w:szCs w:val="20"/>
          <w:lang w:eastAsia="sk-SK"/>
        </w:rPr>
        <w:t>Financial</w:t>
      </w:r>
      <w:proofErr w:type="spellEnd"/>
      <w:r w:rsidRPr="00403F27">
        <w:rPr>
          <w:rFonts w:ascii="Times New Roman" w:eastAsia="Times New Roman" w:hAnsi="Times New Roman" w:cs="Times New Roman"/>
          <w:color w:val="000000"/>
          <w:sz w:val="20"/>
          <w:szCs w:val="20"/>
          <w:lang w:eastAsia="sk-SK"/>
        </w:rPr>
        <w:t xml:space="preserve"> </w:t>
      </w:r>
      <w:proofErr w:type="spellStart"/>
      <w:r w:rsidRPr="00403F27">
        <w:rPr>
          <w:rFonts w:ascii="Times New Roman" w:eastAsia="Times New Roman" w:hAnsi="Times New Roman" w:cs="Times New Roman"/>
          <w:color w:val="000000"/>
          <w:sz w:val="20"/>
          <w:szCs w:val="20"/>
          <w:lang w:eastAsia="sk-SK"/>
        </w:rPr>
        <w:t>Action</w:t>
      </w:r>
      <w:proofErr w:type="spellEnd"/>
      <w:r w:rsidRPr="00403F27">
        <w:rPr>
          <w:rFonts w:ascii="Times New Roman" w:eastAsia="Times New Roman" w:hAnsi="Times New Roman" w:cs="Times New Roman"/>
          <w:color w:val="000000"/>
          <w:sz w:val="20"/>
          <w:szCs w:val="20"/>
          <w:lang w:eastAsia="sk-SK"/>
        </w:rPr>
        <w:t xml:space="preserve"> </w:t>
      </w:r>
      <w:proofErr w:type="spellStart"/>
      <w:r w:rsidRPr="00403F27">
        <w:rPr>
          <w:rFonts w:ascii="Times New Roman" w:eastAsia="Times New Roman" w:hAnsi="Times New Roman" w:cs="Times New Roman"/>
          <w:color w:val="000000"/>
          <w:sz w:val="20"/>
          <w:szCs w:val="20"/>
          <w:lang w:eastAsia="sk-SK"/>
        </w:rPr>
        <w:t>Task</w:t>
      </w:r>
      <w:proofErr w:type="spellEnd"/>
      <w:r w:rsidRPr="00403F27">
        <w:rPr>
          <w:rFonts w:ascii="Times New Roman" w:eastAsia="Times New Roman" w:hAnsi="Times New Roman" w:cs="Times New Roman"/>
          <w:color w:val="000000"/>
          <w:sz w:val="20"/>
          <w:szCs w:val="20"/>
          <w:lang w:eastAsia="sk-SK"/>
        </w:rPr>
        <w:t xml:space="preserve"> </w:t>
      </w:r>
      <w:proofErr w:type="spellStart"/>
      <w:r w:rsidRPr="00403F27">
        <w:rPr>
          <w:rFonts w:ascii="Times New Roman" w:eastAsia="Times New Roman" w:hAnsi="Times New Roman" w:cs="Times New Roman"/>
          <w:color w:val="000000"/>
          <w:sz w:val="20"/>
          <w:szCs w:val="20"/>
          <w:lang w:eastAsia="sk-SK"/>
        </w:rPr>
        <w:t>Force</w:t>
      </w:r>
      <w:proofErr w:type="spellEnd"/>
      <w:r w:rsidRPr="00403F27">
        <w:rPr>
          <w:rFonts w:ascii="Times New Roman" w:eastAsia="Times New Roman" w:hAnsi="Times New Roman" w:cs="Times New Roman"/>
          <w:color w:val="000000"/>
          <w:sz w:val="20"/>
          <w:szCs w:val="20"/>
          <w:lang w:eastAsia="sk-SK"/>
        </w:rPr>
        <w:t>. [online].</w:t>
      </w:r>
      <w:r w:rsidR="004C20FD">
        <w:rPr>
          <w:rFonts w:ascii="Times New Roman" w:eastAsia="Times New Roman" w:hAnsi="Times New Roman" w:cs="Times New Roman"/>
          <w:color w:val="000000"/>
          <w:sz w:val="20"/>
          <w:szCs w:val="20"/>
          <w:lang w:eastAsia="sk-SK"/>
        </w:rPr>
        <w:t xml:space="preserve"> 2025.</w:t>
      </w:r>
      <w:r w:rsidRPr="00403F27">
        <w:rPr>
          <w:rFonts w:ascii="Times New Roman" w:eastAsia="Times New Roman" w:hAnsi="Times New Roman" w:cs="Times New Roman"/>
          <w:color w:val="000000"/>
          <w:sz w:val="20"/>
          <w:szCs w:val="20"/>
          <w:lang w:eastAsia="sk-SK"/>
        </w:rPr>
        <w:t xml:space="preserve"> [cit. 27.</w:t>
      </w:r>
      <w:r w:rsidR="004C20FD">
        <w:rPr>
          <w:rFonts w:ascii="Times New Roman" w:eastAsia="Times New Roman" w:hAnsi="Times New Roman" w:cs="Times New Roman"/>
          <w:color w:val="000000"/>
          <w:sz w:val="20"/>
          <w:szCs w:val="20"/>
          <w:lang w:eastAsia="sk-SK"/>
        </w:rPr>
        <w:t xml:space="preserve"> novembra </w:t>
      </w:r>
      <w:r w:rsidRPr="00403F27">
        <w:rPr>
          <w:rFonts w:ascii="Times New Roman" w:eastAsia="Times New Roman" w:hAnsi="Times New Roman" w:cs="Times New Roman"/>
          <w:color w:val="000000"/>
          <w:sz w:val="20"/>
          <w:szCs w:val="20"/>
          <w:lang w:eastAsia="sk-SK"/>
        </w:rPr>
        <w:t xml:space="preserve">2025]. </w:t>
      </w:r>
      <w:r w:rsidR="001054E3">
        <w:rPr>
          <w:rFonts w:ascii="Times New Roman" w:eastAsia="Times New Roman" w:hAnsi="Times New Roman" w:cs="Times New Roman"/>
          <w:color w:val="000000"/>
          <w:sz w:val="20"/>
          <w:szCs w:val="20"/>
          <w:lang w:eastAsia="sk-SK"/>
        </w:rPr>
        <w:t>Dostupné na internete</w:t>
      </w:r>
      <w:r w:rsidRPr="00403F27">
        <w:rPr>
          <w:rFonts w:ascii="Times New Roman" w:eastAsia="Times New Roman" w:hAnsi="Times New Roman" w:cs="Times New Roman"/>
          <w:color w:val="000000"/>
          <w:sz w:val="20"/>
          <w:szCs w:val="20"/>
          <w:lang w:eastAsia="sk-SK"/>
        </w:rPr>
        <w:t>: </w:t>
      </w:r>
      <w:hyperlink r:id="rId8" w:history="1">
        <w:r w:rsidR="003847BC" w:rsidRPr="00403F27">
          <w:rPr>
            <w:rStyle w:val="Hypertextovprepojenie"/>
            <w:rFonts w:ascii="Times New Roman" w:hAnsi="Times New Roman" w:cs="Times New Roman"/>
            <w:sz w:val="20"/>
            <w:szCs w:val="20"/>
          </w:rPr>
          <w:t>https://www.fatf-gafi.org/</w:t>
        </w:r>
      </w:hyperlink>
    </w:p>
  </w:footnote>
  <w:footnote w:id="9">
    <w:p w14:paraId="53647CE2" w14:textId="62DA9477" w:rsidR="000A20B9" w:rsidRPr="00403F27" w:rsidRDefault="00F16106" w:rsidP="0077780F">
      <w:pPr>
        <w:pStyle w:val="Textpoznmkypodiarou"/>
        <w:jc w:val="both"/>
      </w:pPr>
      <w:r w:rsidRPr="00403F27">
        <w:rPr>
          <w:rStyle w:val="Odkaznapoznmkupodiarou"/>
        </w:rPr>
        <w:footnoteRef/>
      </w:r>
      <w:r w:rsidRPr="00403F27">
        <w:t xml:space="preserve"> </w:t>
      </w:r>
      <w:r w:rsidRPr="00403F27">
        <w:rPr>
          <w:color w:val="000000"/>
          <w:lang w:eastAsia="sk-SK"/>
        </w:rPr>
        <w:t>COUNCIL OF EUROPE – MONEYVAL. </w:t>
      </w:r>
      <w:r w:rsidRPr="00403F27">
        <w:rPr>
          <w:i/>
          <w:iCs/>
          <w:color w:val="000000"/>
          <w:lang w:eastAsia="sk-SK"/>
        </w:rPr>
        <w:t xml:space="preserve">Správa z 5. kola vzájomného hodnotenia Slovenskej </w:t>
      </w:r>
      <w:proofErr w:type="spellStart"/>
      <w:r w:rsidRPr="00403F27">
        <w:rPr>
          <w:i/>
          <w:iCs/>
          <w:color w:val="000000"/>
          <w:lang w:eastAsia="sk-SK"/>
        </w:rPr>
        <w:t>republiky.</w:t>
      </w:r>
      <w:r w:rsidRPr="00403F27">
        <w:rPr>
          <w:color w:val="000000"/>
          <w:lang w:eastAsia="sk-SK"/>
        </w:rPr>
        <w:t>Štrasburg</w:t>
      </w:r>
      <w:proofErr w:type="spellEnd"/>
      <w:r w:rsidRPr="00403F27">
        <w:rPr>
          <w:color w:val="000000"/>
          <w:lang w:eastAsia="sk-SK"/>
        </w:rPr>
        <w:t xml:space="preserve">: </w:t>
      </w:r>
      <w:proofErr w:type="spellStart"/>
      <w:r w:rsidRPr="00403F27">
        <w:rPr>
          <w:color w:val="000000"/>
          <w:lang w:eastAsia="sk-SK"/>
        </w:rPr>
        <w:t>Council</w:t>
      </w:r>
      <w:proofErr w:type="spellEnd"/>
      <w:r w:rsidRPr="00403F27">
        <w:rPr>
          <w:color w:val="000000"/>
          <w:lang w:eastAsia="sk-SK"/>
        </w:rPr>
        <w:t xml:space="preserve"> of </w:t>
      </w:r>
      <w:proofErr w:type="spellStart"/>
      <w:r w:rsidRPr="00403F27">
        <w:rPr>
          <w:color w:val="000000"/>
          <w:lang w:eastAsia="sk-SK"/>
        </w:rPr>
        <w:t>Europe</w:t>
      </w:r>
      <w:proofErr w:type="spellEnd"/>
      <w:r w:rsidRPr="00403F27">
        <w:rPr>
          <w:color w:val="000000"/>
          <w:lang w:eastAsia="sk-SK"/>
        </w:rPr>
        <w:t xml:space="preserve">. [online]. </w:t>
      </w:r>
      <w:r w:rsidR="004C20FD">
        <w:rPr>
          <w:color w:val="000000"/>
          <w:lang w:eastAsia="sk-SK"/>
        </w:rPr>
        <w:t xml:space="preserve">2020. </w:t>
      </w:r>
      <w:r w:rsidRPr="00403F27">
        <w:rPr>
          <w:color w:val="000000"/>
          <w:lang w:eastAsia="sk-SK"/>
        </w:rPr>
        <w:t>[cit. 27.</w:t>
      </w:r>
      <w:r w:rsidR="004C20FD">
        <w:rPr>
          <w:color w:val="000000"/>
          <w:lang w:eastAsia="sk-SK"/>
        </w:rPr>
        <w:t xml:space="preserve"> novembra </w:t>
      </w:r>
      <w:r w:rsidRPr="00403F27">
        <w:rPr>
          <w:color w:val="000000"/>
          <w:lang w:eastAsia="sk-SK"/>
        </w:rPr>
        <w:t xml:space="preserve">2025]. </w:t>
      </w:r>
      <w:r w:rsidR="001054E3">
        <w:t>Dostupné na internete</w:t>
      </w:r>
      <w:r w:rsidRPr="00403F27">
        <w:t xml:space="preserve">: </w:t>
      </w:r>
      <w:hyperlink r:id="rId9" w:history="1">
        <w:r w:rsidR="003B4A9F" w:rsidRPr="00403F27">
          <w:rPr>
            <w:rStyle w:val="Hypertextovprepojenie"/>
          </w:rPr>
          <w:t>https://www.minv.sk/swift_data/source/policia/fsj/oms/MONEYVAL(2020)21_5th%20Round_MER%20Slovakia_SK.pdf</w:t>
        </w:r>
      </w:hyperlink>
    </w:p>
  </w:footnote>
  <w:footnote w:id="10">
    <w:p w14:paraId="5117CC7B" w14:textId="104B24BF" w:rsidR="000A20B9" w:rsidRPr="00403F27" w:rsidRDefault="00F16106" w:rsidP="0077780F">
      <w:pPr>
        <w:pStyle w:val="Textpoznmkypodiarou"/>
        <w:jc w:val="both"/>
      </w:pPr>
      <w:r w:rsidRPr="00403F27">
        <w:rPr>
          <w:rStyle w:val="Odkaznapoznmkupodiarou"/>
        </w:rPr>
        <w:footnoteRef/>
      </w:r>
      <w:r w:rsidRPr="00403F27">
        <w:t xml:space="preserve"> Istý posun by mohla predstavovať nová Správa z 3. kola národného hodnotenia rizík, ktorá bola vzatá na vedomie uznesením vlády SR č. 472/2005, z ktorej vychádza Národná stratégia boja proti legalizácii výnosu z trestnej činnosti, financovaniu terorizmu a financovaniu proliferácie zbraní hromadného ničenia s výhľadom do roku 2030.</w:t>
      </w:r>
    </w:p>
  </w:footnote>
  <w:footnote w:id="11">
    <w:p w14:paraId="190C777B" w14:textId="447EA4AD" w:rsidR="000A20B9" w:rsidRPr="00403F27" w:rsidRDefault="00F16106" w:rsidP="00B51441">
      <w:pPr>
        <w:spacing w:after="0"/>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009E079A" w:rsidRPr="00403F27">
        <w:rPr>
          <w:rFonts w:ascii="Times New Roman" w:hAnsi="Times New Roman" w:cs="Times New Roman"/>
          <w:color w:val="000000"/>
          <w:sz w:val="20"/>
          <w:szCs w:val="20"/>
          <w:lang w:eastAsia="sk-SK"/>
        </w:rPr>
        <w:t>COUNCIL OF EUROPE – MONEYVAL. </w:t>
      </w:r>
      <w:r w:rsidR="009E079A" w:rsidRPr="00403F27">
        <w:rPr>
          <w:rFonts w:ascii="Times New Roman" w:hAnsi="Times New Roman" w:cs="Times New Roman"/>
          <w:i/>
          <w:iCs/>
          <w:color w:val="000000"/>
          <w:sz w:val="20"/>
          <w:szCs w:val="20"/>
          <w:lang w:eastAsia="sk-SK"/>
        </w:rPr>
        <w:t>Správa z 5. kola vzájomného hodnotenia Slovenskej republiky</w:t>
      </w:r>
      <w:r w:rsidR="004C20FD">
        <w:rPr>
          <w:rFonts w:ascii="Times New Roman" w:hAnsi="Times New Roman" w:cs="Times New Roman"/>
          <w:i/>
          <w:iCs/>
          <w:color w:val="000000"/>
          <w:sz w:val="20"/>
          <w:szCs w:val="20"/>
          <w:lang w:eastAsia="sk-SK"/>
        </w:rPr>
        <w:t xml:space="preserve">. </w:t>
      </w:r>
      <w:r w:rsidR="009E079A" w:rsidRPr="00403F27">
        <w:rPr>
          <w:rFonts w:ascii="Times New Roman" w:hAnsi="Times New Roman" w:cs="Times New Roman"/>
          <w:color w:val="000000"/>
          <w:sz w:val="20"/>
          <w:szCs w:val="20"/>
          <w:lang w:eastAsia="sk-SK"/>
        </w:rPr>
        <w:t xml:space="preserve"> [online].</w:t>
      </w:r>
      <w:r w:rsidR="004C20FD">
        <w:rPr>
          <w:rFonts w:ascii="Times New Roman" w:hAnsi="Times New Roman" w:cs="Times New Roman"/>
          <w:color w:val="000000"/>
          <w:sz w:val="20"/>
          <w:szCs w:val="20"/>
          <w:lang w:eastAsia="sk-SK"/>
        </w:rPr>
        <w:t xml:space="preserve"> 2020.</w:t>
      </w:r>
      <w:r w:rsidR="009E079A" w:rsidRPr="00403F27">
        <w:rPr>
          <w:rFonts w:ascii="Times New Roman" w:hAnsi="Times New Roman" w:cs="Times New Roman"/>
          <w:color w:val="000000"/>
          <w:sz w:val="20"/>
          <w:szCs w:val="20"/>
          <w:lang w:eastAsia="sk-SK"/>
        </w:rPr>
        <w:t xml:space="preserve"> [cit. 27.</w:t>
      </w:r>
      <w:r w:rsidR="004C20FD">
        <w:rPr>
          <w:rFonts w:ascii="Times New Roman" w:hAnsi="Times New Roman" w:cs="Times New Roman"/>
          <w:color w:val="000000"/>
          <w:sz w:val="20"/>
          <w:szCs w:val="20"/>
          <w:lang w:eastAsia="sk-SK"/>
        </w:rPr>
        <w:t xml:space="preserve"> novembra </w:t>
      </w:r>
      <w:r w:rsidR="009E079A" w:rsidRPr="00403F27">
        <w:rPr>
          <w:rFonts w:ascii="Times New Roman" w:hAnsi="Times New Roman" w:cs="Times New Roman"/>
          <w:color w:val="000000"/>
          <w:sz w:val="20"/>
          <w:szCs w:val="20"/>
          <w:lang w:eastAsia="sk-SK"/>
        </w:rPr>
        <w:t xml:space="preserve">2025]. </w:t>
      </w:r>
      <w:r w:rsidR="001054E3">
        <w:rPr>
          <w:rFonts w:ascii="Times New Roman" w:hAnsi="Times New Roman" w:cs="Times New Roman"/>
          <w:sz w:val="20"/>
          <w:szCs w:val="20"/>
        </w:rPr>
        <w:t>Dostupné na internete</w:t>
      </w:r>
      <w:r w:rsidR="009E079A" w:rsidRPr="00403F27">
        <w:rPr>
          <w:rFonts w:ascii="Times New Roman" w:hAnsi="Times New Roman" w:cs="Times New Roman"/>
          <w:sz w:val="20"/>
          <w:szCs w:val="20"/>
        </w:rPr>
        <w:t xml:space="preserve">: </w:t>
      </w:r>
      <w:hyperlink r:id="rId10" w:history="1">
        <w:r w:rsidR="003847BC" w:rsidRPr="00403F27">
          <w:rPr>
            <w:rStyle w:val="Hypertextovprepojenie"/>
            <w:rFonts w:ascii="Times New Roman" w:hAnsi="Times New Roman" w:cs="Times New Roman"/>
            <w:sz w:val="20"/>
            <w:szCs w:val="20"/>
          </w:rPr>
          <w:t>https://www.minv.sk/swift_data/source/policia/fsj/oms/MONEYVAL(2020)21_5th%20Round_MER%20Slovakia_SK.pdf</w:t>
        </w:r>
      </w:hyperlink>
      <w:r w:rsidRPr="00403F27">
        <w:rPr>
          <w:rFonts w:ascii="Times New Roman" w:hAnsi="Times New Roman" w:cs="Times New Roman"/>
          <w:sz w:val="20"/>
          <w:szCs w:val="20"/>
        </w:rPr>
        <w:t>, s. 78</w:t>
      </w:r>
    </w:p>
  </w:footnote>
  <w:footnote w:id="12">
    <w:p w14:paraId="0E5079A3" w14:textId="77777777" w:rsidR="000A20B9" w:rsidRPr="00403F27" w:rsidRDefault="00F16106" w:rsidP="00D14952">
      <w:pPr>
        <w:pStyle w:val="Textpoznmkypodiarou"/>
        <w:jc w:val="both"/>
      </w:pPr>
      <w:r w:rsidRPr="00403F27">
        <w:rPr>
          <w:rStyle w:val="Odkaznapoznmkupodiarou"/>
        </w:rPr>
        <w:footnoteRef/>
      </w:r>
      <w:r w:rsidRPr="00403F27">
        <w:t xml:space="preserve"> Napr. </w:t>
      </w:r>
      <w:r w:rsidRPr="004C20FD">
        <w:rPr>
          <w:i/>
          <w:iCs/>
        </w:rPr>
        <w:t>ustanovenie v §425 TP o zaistení majetku podozrivého</w:t>
      </w:r>
      <w:r w:rsidRPr="00403F27">
        <w:t>, v ktorom sa v predchádzajúcich verziách zákona dávala povinnosť najprv preukázať, či hrozí, že dôjde k zmareniu alebo sťaženiu potenciálneho výkonu trestu, čo mohlo predstavovať priveľké dôkazné bremeno.</w:t>
      </w:r>
    </w:p>
  </w:footnote>
  <w:footnote w:id="13">
    <w:p w14:paraId="40570E6C" w14:textId="229CD60C" w:rsidR="000A20B9" w:rsidRPr="00403F27" w:rsidRDefault="00F16106" w:rsidP="003B4A9F">
      <w:pPr>
        <w:pStyle w:val="Textpoznmkypodiarou"/>
        <w:jc w:val="both"/>
      </w:pPr>
      <w:r w:rsidRPr="00403F27">
        <w:rPr>
          <w:rStyle w:val="Odkaznapoznmkupodiarou"/>
        </w:rPr>
        <w:footnoteRef/>
      </w:r>
      <w:r w:rsidRPr="00403F27">
        <w:t xml:space="preserve"> </w:t>
      </w:r>
      <w:r w:rsidR="004C20FD">
        <w:rPr>
          <w:color w:val="000000"/>
          <w:lang w:eastAsia="sk-SK"/>
        </w:rPr>
        <w:t>Tamže,</w:t>
      </w:r>
      <w:r w:rsidRPr="00403F27">
        <w:t xml:space="preserve"> s. 77</w:t>
      </w:r>
    </w:p>
  </w:footnote>
  <w:footnote w:id="14">
    <w:p w14:paraId="66D12584" w14:textId="74B7D8B7" w:rsidR="000A20B9" w:rsidRPr="00403F27" w:rsidRDefault="00F16106" w:rsidP="003B4A9F">
      <w:pPr>
        <w:pStyle w:val="Textpoznmkypodiarou"/>
        <w:jc w:val="both"/>
      </w:pPr>
      <w:r w:rsidRPr="00403F27">
        <w:rPr>
          <w:rStyle w:val="Odkaznapoznmkupodiarou"/>
        </w:rPr>
        <w:footnoteRef/>
      </w:r>
      <w:r w:rsidRPr="00403F27">
        <w:t xml:space="preserve"> </w:t>
      </w:r>
      <w:r w:rsidR="004C20FD">
        <w:t>Tamže</w:t>
      </w:r>
      <w:r w:rsidRPr="00403F27">
        <w:t>, s. 80</w:t>
      </w:r>
    </w:p>
  </w:footnote>
  <w:footnote w:id="15">
    <w:p w14:paraId="54D5A069" w14:textId="104D6172" w:rsidR="000A20B9" w:rsidRPr="00403F27" w:rsidRDefault="00F16106" w:rsidP="00403F27">
      <w:pPr>
        <w:jc w:val="both"/>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Times New Roman" w:hAnsi="Times New Roman" w:cs="Times New Roman"/>
          <w:color w:val="000000"/>
          <w:sz w:val="20"/>
          <w:szCs w:val="20"/>
          <w:lang w:eastAsia="sk-SK"/>
        </w:rPr>
        <w:t>EURÓPSKY PARLAMENT A RADA EÚ. Smernica (EÚ) 2024/1260 o vymáhaní majetku a konfiškácii. </w:t>
      </w:r>
      <w:r w:rsidR="004C20FD">
        <w:rPr>
          <w:rFonts w:ascii="Times New Roman" w:eastAsia="Times New Roman" w:hAnsi="Times New Roman" w:cs="Times New Roman"/>
          <w:color w:val="000000"/>
          <w:sz w:val="20"/>
          <w:szCs w:val="20"/>
          <w:lang w:eastAsia="sk-SK"/>
        </w:rPr>
        <w:t xml:space="preserve">In: </w:t>
      </w:r>
      <w:r w:rsidRPr="00403F27">
        <w:rPr>
          <w:rFonts w:ascii="Times New Roman" w:eastAsia="Times New Roman" w:hAnsi="Times New Roman" w:cs="Times New Roman"/>
          <w:i/>
          <w:iCs/>
          <w:color w:val="000000"/>
          <w:sz w:val="20"/>
          <w:szCs w:val="20"/>
          <w:lang w:eastAsia="sk-SK"/>
        </w:rPr>
        <w:t>Úradný vestník Európskej únie</w:t>
      </w:r>
      <w:r w:rsidRPr="00403F27">
        <w:rPr>
          <w:rFonts w:ascii="Times New Roman" w:eastAsia="Times New Roman" w:hAnsi="Times New Roman" w:cs="Times New Roman"/>
          <w:color w:val="000000"/>
          <w:sz w:val="20"/>
          <w:szCs w:val="20"/>
          <w:lang w:eastAsia="sk-SK"/>
        </w:rPr>
        <w:t xml:space="preserve">. [online]. </w:t>
      </w:r>
      <w:r w:rsidR="004C20FD">
        <w:rPr>
          <w:rFonts w:ascii="Times New Roman" w:eastAsia="Times New Roman" w:hAnsi="Times New Roman" w:cs="Times New Roman"/>
          <w:color w:val="000000"/>
          <w:sz w:val="20"/>
          <w:szCs w:val="20"/>
          <w:lang w:eastAsia="sk-SK"/>
        </w:rPr>
        <w:t xml:space="preserve">2024. </w:t>
      </w:r>
      <w:r w:rsidRPr="00403F27">
        <w:rPr>
          <w:rFonts w:ascii="Times New Roman" w:eastAsia="Times New Roman" w:hAnsi="Times New Roman" w:cs="Times New Roman"/>
          <w:color w:val="000000"/>
          <w:sz w:val="20"/>
          <w:szCs w:val="20"/>
          <w:lang w:eastAsia="sk-SK"/>
        </w:rPr>
        <w:t>[cit. 27.</w:t>
      </w:r>
      <w:r w:rsidR="004C20FD">
        <w:rPr>
          <w:rFonts w:ascii="Times New Roman" w:eastAsia="Times New Roman" w:hAnsi="Times New Roman" w:cs="Times New Roman"/>
          <w:color w:val="000000"/>
          <w:sz w:val="20"/>
          <w:szCs w:val="20"/>
          <w:lang w:eastAsia="sk-SK"/>
        </w:rPr>
        <w:t xml:space="preserve"> novembra </w:t>
      </w:r>
      <w:r w:rsidRPr="00403F27">
        <w:rPr>
          <w:rFonts w:ascii="Times New Roman" w:eastAsia="Times New Roman" w:hAnsi="Times New Roman" w:cs="Times New Roman"/>
          <w:color w:val="000000"/>
          <w:sz w:val="20"/>
          <w:szCs w:val="20"/>
          <w:lang w:eastAsia="sk-SK"/>
        </w:rPr>
        <w:t xml:space="preserve">2025]. </w:t>
      </w:r>
      <w:r w:rsidR="001054E3">
        <w:rPr>
          <w:rFonts w:ascii="Times New Roman" w:eastAsia="Times New Roman" w:hAnsi="Times New Roman" w:cs="Times New Roman"/>
          <w:color w:val="000000"/>
          <w:sz w:val="20"/>
          <w:szCs w:val="20"/>
          <w:lang w:eastAsia="sk-SK"/>
        </w:rPr>
        <w:t>Dostupné na internete</w:t>
      </w:r>
      <w:r w:rsidRPr="00403F27">
        <w:rPr>
          <w:rFonts w:ascii="Times New Roman" w:eastAsia="Times New Roman" w:hAnsi="Times New Roman" w:cs="Times New Roman"/>
          <w:color w:val="000000"/>
          <w:sz w:val="20"/>
          <w:szCs w:val="20"/>
          <w:lang w:eastAsia="sk-SK"/>
        </w:rPr>
        <w:t>: </w:t>
      </w:r>
      <w:hyperlink r:id="rId11" w:tgtFrame="_new" w:history="1">
        <w:r w:rsidR="003B4A9F" w:rsidRPr="00403F27">
          <w:rPr>
            <w:rFonts w:ascii="Times New Roman" w:eastAsia="Times New Roman" w:hAnsi="Times New Roman" w:cs="Times New Roman"/>
            <w:color w:val="0000FF"/>
            <w:sz w:val="20"/>
            <w:szCs w:val="20"/>
            <w:u w:val="single"/>
            <w:lang w:eastAsia="sk-SK"/>
          </w:rPr>
          <w:t>https://eur-lex.europa.eu</w:t>
        </w:r>
      </w:hyperlink>
    </w:p>
  </w:footnote>
  <w:footnote w:id="16">
    <w:p w14:paraId="10F9665F" w14:textId="318C55F2" w:rsidR="003847BC" w:rsidRPr="00403F27" w:rsidRDefault="00F16106" w:rsidP="003B4A9F">
      <w:pPr>
        <w:pStyle w:val="Textpoznmkypodiarou"/>
        <w:jc w:val="both"/>
      </w:pPr>
      <w:bookmarkStart w:id="5" w:name="_Hlk215225372"/>
      <w:r w:rsidRPr="00403F27">
        <w:rPr>
          <w:rStyle w:val="Odkaznapoznmkupodiarou"/>
        </w:rPr>
        <w:footnoteRef/>
      </w:r>
      <w:r w:rsidRPr="00403F27">
        <w:t xml:space="preserve"> </w:t>
      </w:r>
      <w:r w:rsidR="00C42C80" w:rsidRPr="00403F27">
        <w:t xml:space="preserve">MINISTERSTVO VNÚTRA SR. </w:t>
      </w:r>
      <w:r w:rsidRPr="00B824BE">
        <w:rPr>
          <w:i/>
          <w:iCs/>
        </w:rPr>
        <w:t>Nariadenie Ministerstva vnútra Slovenskej republiky č. 56/2025 z 27. mája 2025 o činnosti pri odhaľovaní trestných činov a o postupe v trestnom konaní</w:t>
      </w:r>
      <w:r w:rsidR="00B824BE">
        <w:rPr>
          <w:i/>
          <w:iCs/>
        </w:rPr>
        <w:t>.</w:t>
      </w:r>
      <w:r w:rsidRPr="00403F27">
        <w:t xml:space="preserve"> </w:t>
      </w:r>
      <w:r w:rsidR="00B824BE" w:rsidRPr="00403F27">
        <w:rPr>
          <w:color w:val="000000"/>
          <w:lang w:eastAsia="sk-SK"/>
        </w:rPr>
        <w:t xml:space="preserve">[online]. </w:t>
      </w:r>
      <w:r w:rsidR="00B824BE">
        <w:rPr>
          <w:color w:val="000000"/>
          <w:lang w:eastAsia="sk-SK"/>
        </w:rPr>
        <w:t xml:space="preserve">2025. </w:t>
      </w:r>
      <w:r w:rsidRPr="00403F27">
        <w:t>[cit. 27.</w:t>
      </w:r>
      <w:r w:rsidR="00B824BE">
        <w:t xml:space="preserve">novembra </w:t>
      </w:r>
      <w:r w:rsidRPr="00403F27">
        <w:t xml:space="preserve">2025]. </w:t>
      </w:r>
      <w:r w:rsidR="001054E3">
        <w:t>Dostupné na internete</w:t>
      </w:r>
      <w:r w:rsidRPr="00403F27">
        <w:t xml:space="preserve">: </w:t>
      </w:r>
      <w:hyperlink r:id="rId12" w:history="1">
        <w:r w:rsidR="003847BC" w:rsidRPr="00403F27">
          <w:rPr>
            <w:rStyle w:val="Hypertextovprepojenie"/>
          </w:rPr>
          <w:t>http://www.infoweb.minv.sk</w:t>
        </w:r>
      </w:hyperlink>
      <w:bookmarkEnd w:id="5"/>
    </w:p>
  </w:footnote>
  <w:footnote w:id="17">
    <w:p w14:paraId="65C563BB" w14:textId="77777777" w:rsidR="000A20B9" w:rsidRPr="00403F27" w:rsidRDefault="00F16106" w:rsidP="000969E9">
      <w:pPr>
        <w:pStyle w:val="paragraph"/>
        <w:spacing w:before="0" w:beforeAutospacing="0" w:after="0" w:afterAutospacing="0"/>
        <w:jc w:val="both"/>
        <w:textAlignment w:val="baseline"/>
        <w:rPr>
          <w:sz w:val="20"/>
          <w:szCs w:val="20"/>
        </w:rPr>
      </w:pPr>
      <w:r w:rsidRPr="00403F27">
        <w:rPr>
          <w:rStyle w:val="Odkaznapoznmkupodiarou"/>
          <w:sz w:val="20"/>
          <w:szCs w:val="20"/>
        </w:rPr>
        <w:footnoteRef/>
      </w:r>
      <w:r w:rsidRPr="00403F27">
        <w:rPr>
          <w:rFonts w:eastAsia="Calibri"/>
          <w:kern w:val="2"/>
          <w:sz w:val="20"/>
          <w:szCs w:val="20"/>
          <w14:ligatures w14:val="standardContextual"/>
        </w:rPr>
        <w:t xml:space="preserve"> Podľa čl. 2 písm. e) z</w:t>
      </w:r>
      <w:r w:rsidRPr="00403F27">
        <w:rPr>
          <w:sz w:val="20"/>
          <w:szCs w:val="20"/>
        </w:rPr>
        <w:t>áväzného pokynu policajného prezidenta ČR č. 174/2011 je finančné šetrenie „</w:t>
      </w:r>
      <w:r w:rsidRPr="00403F27">
        <w:rPr>
          <w:i/>
          <w:sz w:val="20"/>
          <w:szCs w:val="20"/>
        </w:rPr>
        <w:t>proces vyhľadávania, dokumentácie a zaisťovania výnosov z trestnej činnosti, alebo zaisťovania náhradnej hodnoty a vyhotovenie majetkového profilu pre účely zaistenia výkonu trestu, alebo ochranného opatrenia, alebo zaistenia nároku poškodeného v trestnom konaní a nasledujúce úkony spojené so správou takto zaisteného majetku.“</w:t>
      </w:r>
      <w:r w:rsidRPr="00403F27">
        <w:rPr>
          <w:sz w:val="20"/>
          <w:szCs w:val="20"/>
        </w:rPr>
        <w:t xml:space="preserve"> </w:t>
      </w:r>
    </w:p>
  </w:footnote>
  <w:footnote w:id="18">
    <w:p w14:paraId="350041BA" w14:textId="0CC08595" w:rsidR="003847BC" w:rsidRPr="00403F27" w:rsidRDefault="00F16106" w:rsidP="003B4A9F">
      <w:pPr>
        <w:spacing w:after="0" w:line="240" w:lineRule="auto"/>
        <w:jc w:val="both"/>
        <w:rPr>
          <w:rFonts w:ascii="Times New Roman" w:hAnsi="Times New Roman" w:cs="Times New Roman"/>
          <w:sz w:val="20"/>
          <w:szCs w:val="20"/>
          <w:shd w:val="clear" w:color="auto" w:fill="FFFFFF"/>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Times New Roman" w:hAnsi="Times New Roman" w:cs="Times New Roman"/>
          <w:color w:val="000000"/>
          <w:sz w:val="20"/>
          <w:szCs w:val="20"/>
          <w:lang w:eastAsia="sk-SK"/>
        </w:rPr>
        <w:t xml:space="preserve">PREZÍDIUM POLICAJNÉHO ZBORU. </w:t>
      </w:r>
      <w:r w:rsidRPr="00B824BE">
        <w:rPr>
          <w:rFonts w:ascii="Times New Roman" w:eastAsia="Times New Roman" w:hAnsi="Times New Roman" w:cs="Times New Roman"/>
          <w:i/>
          <w:iCs/>
          <w:color w:val="000000"/>
          <w:sz w:val="20"/>
          <w:szCs w:val="20"/>
          <w:lang w:eastAsia="sk-SK"/>
        </w:rPr>
        <w:t>Informácie k stavu plnenia úloh vyplývajúcich z nariadenia Ministerstva vnútra SR č. 26/2022 za rok 2022, čl. 5</w:t>
      </w:r>
      <w:r w:rsidRPr="00403F27">
        <w:rPr>
          <w:rFonts w:ascii="Times New Roman" w:eastAsia="Times New Roman" w:hAnsi="Times New Roman" w:cs="Times New Roman"/>
          <w:color w:val="000000"/>
          <w:sz w:val="20"/>
          <w:szCs w:val="20"/>
          <w:lang w:eastAsia="sk-SK"/>
        </w:rPr>
        <w:t xml:space="preserve">. [online]. </w:t>
      </w:r>
      <w:r w:rsidR="00B824BE">
        <w:rPr>
          <w:rFonts w:ascii="Times New Roman" w:eastAsia="Times New Roman" w:hAnsi="Times New Roman" w:cs="Times New Roman"/>
          <w:color w:val="000000"/>
          <w:sz w:val="20"/>
          <w:szCs w:val="20"/>
          <w:lang w:eastAsia="sk-SK"/>
        </w:rPr>
        <w:t xml:space="preserve">2023. </w:t>
      </w:r>
      <w:r w:rsidRPr="00403F27">
        <w:rPr>
          <w:rFonts w:ascii="Times New Roman" w:eastAsia="Times New Roman" w:hAnsi="Times New Roman" w:cs="Times New Roman"/>
          <w:color w:val="000000"/>
          <w:sz w:val="20"/>
          <w:szCs w:val="20"/>
          <w:lang w:eastAsia="sk-SK"/>
        </w:rPr>
        <w:t>[cit. 27</w:t>
      </w:r>
      <w:r w:rsidR="00B824BE">
        <w:rPr>
          <w:rFonts w:ascii="Times New Roman" w:eastAsia="Times New Roman" w:hAnsi="Times New Roman" w:cs="Times New Roman"/>
          <w:color w:val="000000"/>
          <w:sz w:val="20"/>
          <w:szCs w:val="20"/>
          <w:lang w:eastAsia="sk-SK"/>
        </w:rPr>
        <w:t xml:space="preserve">. novembra </w:t>
      </w:r>
      <w:r w:rsidRPr="00403F27">
        <w:rPr>
          <w:rFonts w:ascii="Times New Roman" w:eastAsia="Times New Roman" w:hAnsi="Times New Roman" w:cs="Times New Roman"/>
          <w:color w:val="000000"/>
          <w:sz w:val="20"/>
          <w:szCs w:val="20"/>
          <w:lang w:eastAsia="sk-SK"/>
        </w:rPr>
        <w:t xml:space="preserve">2025]. </w:t>
      </w:r>
      <w:r w:rsidR="001054E3">
        <w:rPr>
          <w:rFonts w:ascii="Times New Roman" w:eastAsia="Times New Roman" w:hAnsi="Times New Roman" w:cs="Times New Roman"/>
          <w:color w:val="000000"/>
          <w:sz w:val="20"/>
          <w:szCs w:val="20"/>
          <w:lang w:eastAsia="sk-SK"/>
        </w:rPr>
        <w:t>Dostupné na internete</w:t>
      </w:r>
      <w:r w:rsidRPr="00403F27">
        <w:rPr>
          <w:rFonts w:ascii="Times New Roman" w:eastAsia="Times New Roman" w:hAnsi="Times New Roman" w:cs="Times New Roman"/>
          <w:color w:val="000000"/>
          <w:sz w:val="20"/>
          <w:szCs w:val="20"/>
          <w:lang w:eastAsia="sk-SK"/>
        </w:rPr>
        <w:t>: </w:t>
      </w:r>
      <w:hyperlink r:id="rId13" w:history="1">
        <w:r w:rsidR="003847BC" w:rsidRPr="00403F27">
          <w:rPr>
            <w:rStyle w:val="Hypertextovprepojenie"/>
            <w:rFonts w:ascii="Times New Roman" w:hAnsi="Times New Roman" w:cs="Times New Roman"/>
            <w:sz w:val="20"/>
            <w:szCs w:val="20"/>
          </w:rPr>
          <w:t>http://www.infoweb.minv.sk</w:t>
        </w:r>
      </w:hyperlink>
      <w:bookmarkStart w:id="6" w:name="_Hlk215225750"/>
    </w:p>
    <w:bookmarkEnd w:id="6"/>
  </w:footnote>
  <w:footnote w:id="19">
    <w:p w14:paraId="0ED7FA6D" w14:textId="77777777" w:rsidR="000A20B9" w:rsidRPr="00B824BE" w:rsidRDefault="00F16106" w:rsidP="003B4A9F">
      <w:pPr>
        <w:pStyle w:val="Textpoznmkypodiarou"/>
        <w:jc w:val="both"/>
        <w:rPr>
          <w:i/>
          <w:iCs/>
        </w:rPr>
      </w:pPr>
      <w:r w:rsidRPr="00403F27">
        <w:rPr>
          <w:rStyle w:val="Odkaznapoznmkupodiarou"/>
        </w:rPr>
        <w:footnoteRef/>
      </w:r>
      <w:r w:rsidRPr="00403F27">
        <w:t xml:space="preserve"> </w:t>
      </w:r>
      <w:r w:rsidRPr="00B824BE">
        <w:rPr>
          <w:rStyle w:val="apple-converted-space"/>
          <w:rFonts w:eastAsiaTheme="majorEastAsia"/>
          <w:i/>
          <w:iCs/>
          <w:color w:val="000000"/>
          <w:shd w:val="clear" w:color="auto" w:fill="FFFFFF"/>
        </w:rPr>
        <w:t>§ 125 ods. 1) Trestného zákona</w:t>
      </w:r>
    </w:p>
  </w:footnote>
  <w:footnote w:id="20">
    <w:p w14:paraId="0EAED53B" w14:textId="7A836CB8" w:rsidR="000A20B9" w:rsidRPr="00403F27" w:rsidRDefault="00F16106" w:rsidP="000969E9">
      <w:pPr>
        <w:spacing w:after="0"/>
        <w:jc w:val="both"/>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Times New Roman" w:hAnsi="Times New Roman" w:cs="Times New Roman"/>
          <w:color w:val="000000"/>
          <w:sz w:val="20"/>
          <w:szCs w:val="20"/>
          <w:lang w:eastAsia="sk-SK"/>
        </w:rPr>
        <w:t>COUNCIL OF EUROPE – MONEYVAL. </w:t>
      </w:r>
      <w:r w:rsidRPr="00403F27">
        <w:rPr>
          <w:rFonts w:ascii="Times New Roman" w:eastAsia="Times New Roman" w:hAnsi="Times New Roman" w:cs="Times New Roman"/>
          <w:i/>
          <w:iCs/>
          <w:color w:val="000000"/>
          <w:sz w:val="20"/>
          <w:szCs w:val="20"/>
          <w:lang w:eastAsia="sk-SK"/>
        </w:rPr>
        <w:t>Správa z 5. kola vzájomného hodnotenia Slovenskej republiky.</w:t>
      </w:r>
      <w:r w:rsidRPr="00403F27">
        <w:rPr>
          <w:rFonts w:ascii="Times New Roman" w:eastAsia="Times New Roman" w:hAnsi="Times New Roman" w:cs="Times New Roman"/>
          <w:color w:val="000000"/>
          <w:sz w:val="20"/>
          <w:szCs w:val="20"/>
          <w:lang w:eastAsia="sk-SK"/>
        </w:rPr>
        <w:t xml:space="preserve"> [online]. </w:t>
      </w:r>
      <w:r w:rsidR="00B824BE">
        <w:rPr>
          <w:rFonts w:ascii="Times New Roman" w:eastAsia="Times New Roman" w:hAnsi="Times New Roman" w:cs="Times New Roman"/>
          <w:color w:val="000000"/>
          <w:sz w:val="20"/>
          <w:szCs w:val="20"/>
          <w:lang w:eastAsia="sk-SK"/>
        </w:rPr>
        <w:t xml:space="preserve">2020. </w:t>
      </w:r>
      <w:r w:rsidRPr="00403F27">
        <w:rPr>
          <w:rFonts w:ascii="Times New Roman" w:eastAsia="Times New Roman" w:hAnsi="Times New Roman" w:cs="Times New Roman"/>
          <w:color w:val="000000"/>
          <w:sz w:val="20"/>
          <w:szCs w:val="20"/>
          <w:lang w:eastAsia="sk-SK"/>
        </w:rPr>
        <w:t>[cit. 27.</w:t>
      </w:r>
      <w:r w:rsidR="00B824BE">
        <w:rPr>
          <w:rFonts w:ascii="Times New Roman" w:eastAsia="Times New Roman" w:hAnsi="Times New Roman" w:cs="Times New Roman"/>
          <w:color w:val="000000"/>
          <w:sz w:val="20"/>
          <w:szCs w:val="20"/>
          <w:lang w:eastAsia="sk-SK"/>
        </w:rPr>
        <w:t xml:space="preserve"> novembra </w:t>
      </w:r>
      <w:r w:rsidRPr="00403F27">
        <w:rPr>
          <w:rFonts w:ascii="Times New Roman" w:eastAsia="Times New Roman" w:hAnsi="Times New Roman" w:cs="Times New Roman"/>
          <w:color w:val="000000"/>
          <w:sz w:val="20"/>
          <w:szCs w:val="20"/>
          <w:lang w:eastAsia="sk-SK"/>
        </w:rPr>
        <w:t xml:space="preserve">2025]. </w:t>
      </w:r>
      <w:r w:rsidR="001054E3">
        <w:rPr>
          <w:rFonts w:ascii="Times New Roman" w:eastAsia="Times New Roman" w:hAnsi="Times New Roman" w:cs="Times New Roman"/>
          <w:sz w:val="20"/>
          <w:szCs w:val="20"/>
          <w:lang w:eastAsia="cs-CZ"/>
        </w:rPr>
        <w:t>Dostupné na internete</w:t>
      </w:r>
      <w:r w:rsidRPr="00403F27">
        <w:rPr>
          <w:rFonts w:ascii="Times New Roman" w:eastAsia="Times New Roman" w:hAnsi="Times New Roman" w:cs="Times New Roman"/>
          <w:sz w:val="20"/>
          <w:szCs w:val="20"/>
          <w:lang w:eastAsia="cs-CZ"/>
        </w:rPr>
        <w:t xml:space="preserve">: </w:t>
      </w:r>
      <w:hyperlink r:id="rId14" w:history="1">
        <w:r w:rsidR="003847BC" w:rsidRPr="00403F27">
          <w:rPr>
            <w:rStyle w:val="Hypertextovprepojenie"/>
            <w:rFonts w:ascii="Times New Roman" w:hAnsi="Times New Roman" w:cs="Times New Roman"/>
            <w:sz w:val="20"/>
            <w:szCs w:val="20"/>
          </w:rPr>
          <w:t>https://www.minv.sk/swift_data/source/policia/fsj/oms/MONEYVAL(2020)21_5th%20Round_MER%20Slovakia_SK.pdf</w:t>
        </w:r>
      </w:hyperlink>
      <w:r w:rsidRPr="00403F27">
        <w:rPr>
          <w:rFonts w:ascii="Times New Roman" w:eastAsia="Times New Roman" w:hAnsi="Times New Roman" w:cs="Times New Roman"/>
          <w:sz w:val="20"/>
          <w:szCs w:val="20"/>
          <w:lang w:eastAsia="cs-CZ"/>
        </w:rPr>
        <w:t>, s. 53</w:t>
      </w:r>
    </w:p>
  </w:footnote>
  <w:footnote w:id="21">
    <w:p w14:paraId="65185C54" w14:textId="0C21F146" w:rsidR="003847BC" w:rsidRPr="00403F27" w:rsidRDefault="00F16106" w:rsidP="00D3665C">
      <w:pPr>
        <w:pStyle w:val="Textpoznmkypodiarou"/>
        <w:jc w:val="both"/>
      </w:pPr>
      <w:r w:rsidRPr="00403F27">
        <w:rPr>
          <w:rStyle w:val="Odkaznapoznmkupodiarou"/>
        </w:rPr>
        <w:footnoteRef/>
      </w:r>
      <w:r w:rsidRPr="00403F27">
        <w:t xml:space="preserve"> </w:t>
      </w:r>
      <w:r w:rsidR="00C42C80" w:rsidRPr="00403F27">
        <w:t xml:space="preserve">FINANČNÁ SPRAVODAJSKÁ JEDNOTKA. </w:t>
      </w:r>
      <w:r w:rsidRPr="00B824BE">
        <w:rPr>
          <w:i/>
          <w:iCs/>
        </w:rPr>
        <w:t>Správa z III. kola národného hodnotenia rizík legalizácie výnosu z trestnej činnosti a financovania terorizmu</w:t>
      </w:r>
      <w:r w:rsidR="00B824BE">
        <w:rPr>
          <w:i/>
          <w:iCs/>
        </w:rPr>
        <w:t xml:space="preserve">. </w:t>
      </w:r>
      <w:r w:rsidR="00B824BE" w:rsidRPr="00403F27">
        <w:rPr>
          <w:color w:val="000000"/>
          <w:lang w:eastAsia="sk-SK"/>
        </w:rPr>
        <w:t>[online</w:t>
      </w:r>
      <w:r w:rsidR="00B824BE" w:rsidRPr="00F833D1">
        <w:rPr>
          <w:color w:val="000000"/>
          <w:lang w:eastAsia="sk-SK"/>
        </w:rPr>
        <w:t xml:space="preserve">]. </w:t>
      </w:r>
      <w:r w:rsidR="00933108" w:rsidRPr="00F833D1">
        <w:rPr>
          <w:lang w:eastAsia="sk-SK"/>
        </w:rPr>
        <w:t>2025</w:t>
      </w:r>
      <w:r w:rsidR="00B824BE" w:rsidRPr="00F833D1">
        <w:rPr>
          <w:color w:val="000000"/>
          <w:lang w:eastAsia="sk-SK"/>
        </w:rPr>
        <w:t>.</w:t>
      </w:r>
      <w:r w:rsidR="00B824BE">
        <w:rPr>
          <w:color w:val="000000"/>
          <w:lang w:eastAsia="sk-SK"/>
        </w:rPr>
        <w:t xml:space="preserve"> </w:t>
      </w:r>
      <w:r w:rsidRPr="00403F27">
        <w:t xml:space="preserve"> [cit. 24.</w:t>
      </w:r>
      <w:r w:rsidR="00B824BE">
        <w:t xml:space="preserve"> februára </w:t>
      </w:r>
      <w:r w:rsidRPr="00403F27">
        <w:t xml:space="preserve">2026]. </w:t>
      </w:r>
      <w:r w:rsidR="001054E3">
        <w:t>Dostupné na internete</w:t>
      </w:r>
      <w:r w:rsidRPr="00403F27">
        <w:t xml:space="preserve"> </w:t>
      </w:r>
      <w:hyperlink r:id="rId15" w:history="1">
        <w:r w:rsidR="003847BC" w:rsidRPr="00403F27">
          <w:rPr>
            <w:rStyle w:val="Hypertextovprepojenie"/>
          </w:rPr>
          <w:t>https://www.minv.sk/swift_data/source/policia/fsj/ao/NHR.pdf</w:t>
        </w:r>
      </w:hyperlink>
    </w:p>
  </w:footnote>
  <w:footnote w:id="22">
    <w:p w14:paraId="2D945252" w14:textId="77777777" w:rsidR="000A20B9" w:rsidRPr="00403F27" w:rsidRDefault="00F16106" w:rsidP="00D3665C">
      <w:pPr>
        <w:pStyle w:val="Textpoznmkypodiarou"/>
        <w:jc w:val="both"/>
      </w:pPr>
      <w:r w:rsidRPr="00403F27">
        <w:rPr>
          <w:rStyle w:val="Odkaznapoznmkupodiarou"/>
        </w:rPr>
        <w:footnoteRef/>
      </w:r>
      <w:r w:rsidRPr="00403F27">
        <w:t xml:space="preserve"> Okruh fyzických osôb a právnických osôb, ku ktorým sa vykonáva finančné vyšetrovanie, a to najmä záujmová osoba, podozrivá osoba, obvinený, ako aj osoba, u ktorej je dôvodný predpoklad, že konečným užívateľom výnosu z trestnej činnosti v majetku tejto osoby je záujmová osoba, podozrivá osoba alebo obvinený.</w:t>
      </w:r>
    </w:p>
  </w:footnote>
  <w:footnote w:id="23">
    <w:p w14:paraId="26182F6E" w14:textId="67329ACD" w:rsidR="000A20B9" w:rsidRPr="00403F27" w:rsidRDefault="00F16106" w:rsidP="000B444B">
      <w:pPr>
        <w:spacing w:after="0" w:line="276" w:lineRule="auto"/>
        <w:jc w:val="both"/>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000B444B" w:rsidRPr="000B444B">
        <w:rPr>
          <w:rFonts w:ascii="Times New Roman" w:eastAsia="Calibri" w:hAnsi="Times New Roman" w:cs="Times New Roman"/>
          <w:sz w:val="20"/>
          <w:szCs w:val="20"/>
        </w:rPr>
        <w:t>Slovenská banková asociácia pritom už od roku 2011 vyvíja systém elektronickej komunikácie bánk s daňovými a colnými úradmi, exekútormi, notármi, Sociálnou poisťovňou, súdmi, mestami a obcami. Tento systém umožňuje oprávneným subjektom efektívne posielať žiadosti a dotazy v štruktúrovanej elektronickej forme, získavať odpovede z bánk na účely ich služobného využitia, ale aj spracovávať príkazy na strane banky (blokovanie, zaistenie) v zmysle zákona.</w:t>
      </w:r>
    </w:p>
  </w:footnote>
  <w:footnote w:id="24">
    <w:p w14:paraId="08E056E5" w14:textId="77777777" w:rsidR="000A20B9" w:rsidRPr="00403F27" w:rsidRDefault="00F16106" w:rsidP="003B4A9F">
      <w:pPr>
        <w:pStyle w:val="Textpoznmkypodiarou"/>
        <w:jc w:val="both"/>
      </w:pPr>
      <w:r w:rsidRPr="00403F27">
        <w:rPr>
          <w:rStyle w:val="Odkaznapoznmkupodiarou"/>
        </w:rPr>
        <w:footnoteRef/>
      </w:r>
      <w:r w:rsidRPr="00403F27">
        <w:t xml:space="preserve"> Štatistika o vykonaných MP sa vzťahuje len na MP vykonané v pôsobnosti OFV. Absencia komplexnej národnej štatistiky, ktorá by konzistentne zaznamenávala všetky údaje je limitom pre analýzy a vyhodnocovania rizika legalizácie výnosov z trestnej činnosti</w:t>
      </w:r>
    </w:p>
  </w:footnote>
  <w:footnote w:id="25">
    <w:p w14:paraId="46953240" w14:textId="1D4A0EA9" w:rsidR="003A2E5B" w:rsidRDefault="003A2E5B">
      <w:pPr>
        <w:pStyle w:val="Textpoznmkypodiarou"/>
      </w:pPr>
      <w:r>
        <w:rPr>
          <w:rStyle w:val="Odkaznapoznmkupodiarou"/>
        </w:rPr>
        <w:footnoteRef/>
      </w:r>
      <w:r>
        <w:t xml:space="preserve"> </w:t>
      </w:r>
      <w:r w:rsidRPr="00403F27">
        <w:rPr>
          <w:color w:val="000000"/>
          <w:lang w:eastAsia="sk-SK"/>
        </w:rPr>
        <w:t>KOLLAROVIČ, R. </w:t>
      </w:r>
      <w:r w:rsidRPr="00403F27">
        <w:rPr>
          <w:i/>
          <w:iCs/>
          <w:color w:val="000000"/>
          <w:lang w:eastAsia="sk-SK"/>
        </w:rPr>
        <w:t>Finančné vyšetrovanie.</w:t>
      </w:r>
      <w:r w:rsidRPr="00403F27">
        <w:rPr>
          <w:color w:val="000000"/>
          <w:lang w:eastAsia="sk-SK"/>
        </w:rPr>
        <w:t> Dizertačná práca</w:t>
      </w:r>
      <w:r w:rsidR="00B76306">
        <w:rPr>
          <w:color w:val="000000"/>
          <w:lang w:eastAsia="sk-SK"/>
        </w:rPr>
        <w:t xml:space="preserve">, </w:t>
      </w:r>
      <w:r w:rsidRPr="00403F27">
        <w:t>s. 29</w:t>
      </w:r>
    </w:p>
  </w:footnote>
  <w:footnote w:id="26">
    <w:p w14:paraId="377A584C" w14:textId="5B9F8FE3" w:rsidR="003A2E5B" w:rsidRDefault="003A2E5B" w:rsidP="009A77DC">
      <w:pPr>
        <w:pStyle w:val="Textpoznmkypodiarou"/>
        <w:jc w:val="both"/>
      </w:pPr>
      <w:r>
        <w:rPr>
          <w:rStyle w:val="Odkaznapoznmkupodiarou"/>
        </w:rPr>
        <w:footnoteRef/>
      </w:r>
      <w:r>
        <w:t xml:space="preserve"> </w:t>
      </w:r>
      <w:r w:rsidRPr="00403F27">
        <w:t>MAJERNÍK, L. Finančné vyšetrovanie – vybrané (medzinárodné) aspekty.</w:t>
      </w:r>
      <w:r w:rsidR="00B76306">
        <w:t xml:space="preserve"> </w:t>
      </w:r>
      <w:r w:rsidR="00B76306" w:rsidRPr="00403F27">
        <w:t>[</w:t>
      </w:r>
      <w:r w:rsidR="00B76306">
        <w:t>online</w:t>
      </w:r>
      <w:r w:rsidR="00B76306" w:rsidRPr="00403F27">
        <w:t>].</w:t>
      </w:r>
      <w:r w:rsidR="00B76306" w:rsidRPr="00403F27">
        <w:rPr>
          <w:rStyle w:val="normaltextrun"/>
          <w:rFonts w:eastAsiaTheme="majorEastAsia"/>
        </w:rPr>
        <w:t xml:space="preserve"> </w:t>
      </w:r>
      <w:r w:rsidR="00B76306">
        <w:rPr>
          <w:rStyle w:val="normaltextrun"/>
          <w:rFonts w:eastAsiaTheme="majorEastAsia"/>
        </w:rPr>
        <w:t xml:space="preserve">2018. </w:t>
      </w:r>
      <w:r w:rsidRPr="00403F27">
        <w:t>[cit. 27.11.2025].</w:t>
      </w:r>
      <w:r w:rsidRPr="00403F27">
        <w:rPr>
          <w:rStyle w:val="normaltextrun"/>
          <w:rFonts w:eastAsiaTheme="majorEastAsia"/>
        </w:rPr>
        <w:t xml:space="preserve"> </w:t>
      </w:r>
      <w:r w:rsidR="001054E3">
        <w:t>Dostupné na internete</w:t>
      </w:r>
      <w:r w:rsidRPr="00403F27">
        <w:t xml:space="preserve">: </w:t>
      </w:r>
      <w:hyperlink r:id="rId16" w:history="1">
        <w:r w:rsidRPr="00403F27">
          <w:rPr>
            <w:rStyle w:val="Hypertextovprepojenie"/>
          </w:rPr>
          <w:t>https://ja-sr.sk/sites/default/files/2021-04/Majernik_Ladislav_Financne_vysetrovanie.pdf</w:t>
        </w:r>
      </w:hyperlink>
    </w:p>
  </w:footnote>
  <w:footnote w:id="27">
    <w:p w14:paraId="4936C842" w14:textId="7ECE6ADE" w:rsidR="00023F56" w:rsidRPr="00403F27" w:rsidRDefault="00023F56" w:rsidP="00023F56">
      <w:pPr>
        <w:pStyle w:val="Textpoznmkypodiarou"/>
        <w:jc w:val="both"/>
      </w:pPr>
      <w:r w:rsidRPr="00403F27">
        <w:rPr>
          <w:rStyle w:val="Odkaznapoznmkupodiarou"/>
        </w:rPr>
        <w:footnoteRef/>
      </w:r>
      <w:r w:rsidRPr="00403F27">
        <w:t xml:space="preserve"> DRAŽOVÁ, P., </w:t>
      </w:r>
      <w:r w:rsidR="00B76306">
        <w:t xml:space="preserve">M. </w:t>
      </w:r>
      <w:r w:rsidRPr="00403F27">
        <w:t>KORDÍK</w:t>
      </w:r>
      <w:r w:rsidR="00B76306">
        <w:t xml:space="preserve"> a F.</w:t>
      </w:r>
      <w:r w:rsidRPr="00403F27">
        <w:t xml:space="preserve">VOJTUŠ. Princíp „FOLLOW THE MONEY“ vo vyšetrovaní. </w:t>
      </w:r>
      <w:r w:rsidR="00B76306">
        <w:t xml:space="preserve">In: </w:t>
      </w:r>
      <w:r w:rsidRPr="00403F27">
        <w:t>Bratislavské právnické fórum 2023. Aktuálne výzvy trestného práva</w:t>
      </w:r>
      <w:r w:rsidR="00B76306">
        <w:t>,</w:t>
      </w:r>
      <w:r w:rsidRPr="00403F27">
        <w:t xml:space="preserve"> s. 155.</w:t>
      </w:r>
    </w:p>
  </w:footnote>
  <w:footnote w:id="28">
    <w:p w14:paraId="399C52F7" w14:textId="77777777" w:rsidR="000A20B9" w:rsidRPr="00403F27" w:rsidRDefault="00F16106" w:rsidP="000969E9">
      <w:pPr>
        <w:spacing w:after="0" w:line="276" w:lineRule="auto"/>
        <w:jc w:val="both"/>
        <w:rPr>
          <w:rFonts w:ascii="Times New Roman" w:eastAsia="Calibri" w:hAnsi="Times New Roman" w:cs="Times New Roman"/>
          <w:kern w:val="2"/>
          <w:sz w:val="20"/>
          <w:szCs w:val="20"/>
          <w14:ligatures w14:val="standardContextual"/>
        </w:rPr>
      </w:pPr>
      <w:r w:rsidRPr="00403F27">
        <w:rPr>
          <w:rStyle w:val="Odkaznapoznmkupodiarou"/>
          <w:rFonts w:ascii="Times New Roman" w:hAnsi="Times New Roman" w:cs="Times New Roman"/>
          <w:sz w:val="20"/>
          <w:szCs w:val="20"/>
        </w:rPr>
        <w:footnoteRef/>
      </w:r>
      <w:r w:rsidRPr="00403F27">
        <w:rPr>
          <w:rFonts w:ascii="Times New Roman" w:hAnsi="Times New Roman" w:cs="Times New Roman"/>
          <w:sz w:val="20"/>
          <w:szCs w:val="20"/>
        </w:rPr>
        <w:t xml:space="preserve"> </w:t>
      </w:r>
      <w:r w:rsidRPr="00403F27">
        <w:rPr>
          <w:rFonts w:ascii="Times New Roman" w:eastAsia="Calibri" w:hAnsi="Times New Roman" w:cs="Times New Roman"/>
          <w:kern w:val="2"/>
          <w:sz w:val="20"/>
          <w:szCs w:val="20"/>
          <w14:ligatures w14:val="standardContextual"/>
        </w:rPr>
        <w:t xml:space="preserve">Spravodajstvo z otvorených zdrojov (OSINT – </w:t>
      </w:r>
      <w:proofErr w:type="spellStart"/>
      <w:r w:rsidRPr="00403F27">
        <w:rPr>
          <w:rFonts w:ascii="Times New Roman" w:eastAsia="Calibri" w:hAnsi="Times New Roman" w:cs="Times New Roman"/>
          <w:kern w:val="2"/>
          <w:sz w:val="20"/>
          <w:szCs w:val="20"/>
          <w14:ligatures w14:val="standardContextual"/>
        </w:rPr>
        <w:t>Open</w:t>
      </w:r>
      <w:proofErr w:type="spellEnd"/>
      <w:r w:rsidRPr="00403F27">
        <w:rPr>
          <w:rFonts w:ascii="Times New Roman" w:eastAsia="Calibri" w:hAnsi="Times New Roman" w:cs="Times New Roman"/>
          <w:kern w:val="2"/>
          <w:sz w:val="20"/>
          <w:szCs w:val="20"/>
          <w14:ligatures w14:val="standardContextual"/>
        </w:rPr>
        <w:t xml:space="preserve"> </w:t>
      </w:r>
      <w:proofErr w:type="spellStart"/>
      <w:r w:rsidRPr="00403F27">
        <w:rPr>
          <w:rFonts w:ascii="Times New Roman" w:eastAsia="Calibri" w:hAnsi="Times New Roman" w:cs="Times New Roman"/>
          <w:kern w:val="2"/>
          <w:sz w:val="20"/>
          <w:szCs w:val="20"/>
          <w14:ligatures w14:val="standardContextual"/>
        </w:rPr>
        <w:t>Source</w:t>
      </w:r>
      <w:proofErr w:type="spellEnd"/>
      <w:r w:rsidRPr="00403F27">
        <w:rPr>
          <w:rFonts w:ascii="Times New Roman" w:eastAsia="Calibri" w:hAnsi="Times New Roman" w:cs="Times New Roman"/>
          <w:kern w:val="2"/>
          <w:sz w:val="20"/>
          <w:szCs w:val="20"/>
          <w14:ligatures w14:val="standardContextual"/>
        </w:rPr>
        <w:t xml:space="preserve"> </w:t>
      </w:r>
      <w:proofErr w:type="spellStart"/>
      <w:r w:rsidRPr="00403F27">
        <w:rPr>
          <w:rFonts w:ascii="Times New Roman" w:eastAsia="Calibri" w:hAnsi="Times New Roman" w:cs="Times New Roman"/>
          <w:kern w:val="2"/>
          <w:sz w:val="20"/>
          <w:szCs w:val="20"/>
          <w14:ligatures w14:val="standardContextual"/>
        </w:rPr>
        <w:t>Intelligence</w:t>
      </w:r>
      <w:proofErr w:type="spellEnd"/>
      <w:r w:rsidRPr="00403F27">
        <w:rPr>
          <w:rFonts w:ascii="Times New Roman" w:eastAsia="Calibri" w:hAnsi="Times New Roman" w:cs="Times New Roman"/>
          <w:kern w:val="2"/>
          <w:sz w:val="20"/>
          <w:szCs w:val="20"/>
          <w14:ligatures w14:val="standardContextual"/>
        </w:rPr>
        <w:t xml:space="preserve">) označuje systematický zber, hodnotenie a analýzu verejne dostupných informácií z otvorených zdrojov s cieľom vytvoriť dátovú základňu využiteľnú pre následnú analýzu. Medzi najčastejšie zdroje dát patria otvorené údaje zverejňované štátnymi inštitúciami a samosprávami, referenčné registre v zmysle zák. č. 305/2013 </w:t>
      </w:r>
      <w:proofErr w:type="spellStart"/>
      <w:r w:rsidRPr="00403F27">
        <w:rPr>
          <w:rFonts w:ascii="Times New Roman" w:eastAsia="Calibri" w:hAnsi="Times New Roman" w:cs="Times New Roman"/>
          <w:kern w:val="2"/>
          <w:sz w:val="20"/>
          <w:szCs w:val="20"/>
          <w14:ligatures w14:val="standardContextual"/>
        </w:rPr>
        <w:t>Z.z</w:t>
      </w:r>
      <w:proofErr w:type="spellEnd"/>
      <w:r w:rsidRPr="00403F27">
        <w:rPr>
          <w:rFonts w:ascii="Times New Roman" w:eastAsia="Calibri" w:hAnsi="Times New Roman" w:cs="Times New Roman"/>
          <w:kern w:val="2"/>
          <w:sz w:val="20"/>
          <w:szCs w:val="20"/>
          <w14:ligatures w14:val="standardContextual"/>
        </w:rPr>
        <w:t>. o e-</w:t>
      </w:r>
      <w:proofErr w:type="spellStart"/>
      <w:r w:rsidRPr="00403F27">
        <w:rPr>
          <w:rFonts w:ascii="Times New Roman" w:eastAsia="Calibri" w:hAnsi="Times New Roman" w:cs="Times New Roman"/>
          <w:kern w:val="2"/>
          <w:sz w:val="20"/>
          <w:szCs w:val="20"/>
          <w14:ligatures w14:val="standardContextual"/>
        </w:rPr>
        <w:t>Governmente</w:t>
      </w:r>
      <w:proofErr w:type="spellEnd"/>
      <w:r w:rsidRPr="00403F27">
        <w:rPr>
          <w:rFonts w:ascii="Times New Roman" w:eastAsia="Calibri" w:hAnsi="Times New Roman" w:cs="Times New Roman"/>
          <w:kern w:val="2"/>
          <w:sz w:val="20"/>
          <w:szCs w:val="20"/>
          <w14:ligatures w14:val="standardContextual"/>
        </w:rPr>
        <w:t xml:space="preserve">, ale zahŕňajú aj informácie dostupné v médiách, na sociálnych sieťach a pod. </w:t>
      </w:r>
    </w:p>
    <w:p w14:paraId="3D278F25" w14:textId="5D5AA107" w:rsidR="000A20B9" w:rsidRPr="00403F27" w:rsidRDefault="00F16106" w:rsidP="000969E9">
      <w:pPr>
        <w:spacing w:after="0" w:line="276" w:lineRule="auto"/>
        <w:jc w:val="both"/>
        <w:rPr>
          <w:rFonts w:ascii="Times New Roman" w:eastAsia="Calibri" w:hAnsi="Times New Roman" w:cs="Times New Roman"/>
          <w:kern w:val="2"/>
          <w:sz w:val="20"/>
          <w:szCs w:val="20"/>
          <w14:ligatures w14:val="standardContextual"/>
        </w:rPr>
      </w:pPr>
      <w:r w:rsidRPr="00403F27">
        <w:rPr>
          <w:rFonts w:ascii="Times New Roman" w:eastAsia="Calibri" w:hAnsi="Times New Roman" w:cs="Times New Roman"/>
          <w:kern w:val="2"/>
          <w:sz w:val="20"/>
          <w:szCs w:val="20"/>
          <w14:ligatures w14:val="standardContextual"/>
        </w:rPr>
        <w:t xml:space="preserve">Pridanou hodnotou OSINT zdrojov </w:t>
      </w:r>
      <w:r w:rsidR="00B76306">
        <w:rPr>
          <w:rFonts w:ascii="Times New Roman" w:eastAsia="Calibri" w:hAnsi="Times New Roman" w:cs="Times New Roman"/>
          <w:kern w:val="2"/>
          <w:sz w:val="20"/>
          <w:szCs w:val="20"/>
          <w14:ligatures w14:val="standardContextual"/>
        </w:rPr>
        <w:t>nie je len</w:t>
      </w:r>
      <w:r w:rsidRPr="00403F27">
        <w:rPr>
          <w:rFonts w:ascii="Times New Roman" w:eastAsia="Calibri" w:hAnsi="Times New Roman" w:cs="Times New Roman"/>
          <w:kern w:val="2"/>
          <w:sz w:val="20"/>
          <w:szCs w:val="20"/>
          <w14:ligatures w14:val="standardContextual"/>
        </w:rPr>
        <w:t xml:space="preserve"> to, že združujú množstvo údajov na jednom mieste, čím </w:t>
      </w:r>
      <w:r w:rsidR="00B76306">
        <w:rPr>
          <w:rFonts w:ascii="Times New Roman" w:eastAsia="Calibri" w:hAnsi="Times New Roman" w:cs="Times New Roman"/>
          <w:kern w:val="2"/>
          <w:sz w:val="20"/>
          <w:szCs w:val="20"/>
          <w14:ligatures w14:val="standardContextual"/>
        </w:rPr>
        <w:t>po</w:t>
      </w:r>
      <w:r w:rsidRPr="00403F27">
        <w:rPr>
          <w:rFonts w:ascii="Times New Roman" w:eastAsia="Calibri" w:hAnsi="Times New Roman" w:cs="Times New Roman"/>
          <w:kern w:val="2"/>
          <w:sz w:val="20"/>
          <w:szCs w:val="20"/>
          <w14:ligatures w14:val="standardContextual"/>
        </w:rPr>
        <w:t xml:space="preserve">užívateľom šetria čas, ktorý by strávili prácnym dopytovaním jednotlivých zdrojov, ale zároveň poskytujú priestor pre dátovú analýzu, ktorá môže vytvárať vzťahy medzi rôznorodými dátami. </w:t>
      </w:r>
    </w:p>
    <w:p w14:paraId="31AB47DF" w14:textId="1FF9B5B2" w:rsidR="000A20B9" w:rsidRPr="00403F27" w:rsidRDefault="00F16106" w:rsidP="000969E9">
      <w:pPr>
        <w:spacing w:after="0" w:line="276" w:lineRule="auto"/>
        <w:jc w:val="both"/>
        <w:rPr>
          <w:rFonts w:ascii="Times New Roman" w:hAnsi="Times New Roman" w:cs="Times New Roman"/>
          <w:sz w:val="20"/>
          <w:szCs w:val="20"/>
        </w:rPr>
      </w:pPr>
      <w:r w:rsidRPr="00403F27">
        <w:rPr>
          <w:rFonts w:ascii="Times New Roman" w:eastAsia="Calibri" w:hAnsi="Times New Roman" w:cs="Times New Roman"/>
          <w:kern w:val="2"/>
          <w:sz w:val="20"/>
          <w:szCs w:val="20"/>
          <w14:ligatures w14:val="standardContextual"/>
        </w:rPr>
        <w:t xml:space="preserve">Je evidentné, že prístup k takýmto nástrojom môže byť významnou pridanou hodnotu pri finančnom vyšetrovaní. Príkladom systematického zberu, hodnotenia a analýz informácií o majetku a aktívach nielen z verejne dostupných zdrojov je agentúra </w:t>
      </w:r>
      <w:proofErr w:type="spellStart"/>
      <w:r w:rsidRPr="00403F27">
        <w:rPr>
          <w:rFonts w:ascii="Times New Roman" w:eastAsia="Calibri" w:hAnsi="Times New Roman" w:cs="Times New Roman"/>
          <w:kern w:val="2"/>
          <w:sz w:val="20"/>
          <w:szCs w:val="20"/>
          <w14:ligatures w14:val="standardContextual"/>
        </w:rPr>
        <w:t>iCOV</w:t>
      </w:r>
      <w:proofErr w:type="spellEnd"/>
      <w:r w:rsidRPr="00403F27">
        <w:rPr>
          <w:rFonts w:ascii="Times New Roman" w:eastAsia="Calibri" w:hAnsi="Times New Roman" w:cs="Times New Roman"/>
          <w:kern w:val="2"/>
          <w:sz w:val="20"/>
          <w:szCs w:val="20"/>
          <w14:ligatures w14:val="standardContextual"/>
        </w:rPr>
        <w:t xml:space="preserve"> v</w:t>
      </w:r>
      <w:r w:rsidR="00B76306">
        <w:rPr>
          <w:rFonts w:ascii="Times New Roman" w:eastAsia="Calibri" w:hAnsi="Times New Roman" w:cs="Times New Roman"/>
          <w:kern w:val="2"/>
          <w:sz w:val="20"/>
          <w:szCs w:val="20"/>
          <w14:ligatures w14:val="standardContextual"/>
        </w:rPr>
        <w:t> </w:t>
      </w:r>
      <w:r w:rsidRPr="00403F27">
        <w:rPr>
          <w:rFonts w:ascii="Times New Roman" w:eastAsia="Calibri" w:hAnsi="Times New Roman" w:cs="Times New Roman"/>
          <w:kern w:val="2"/>
          <w:sz w:val="20"/>
          <w:szCs w:val="20"/>
          <w14:ligatures w14:val="standardContextual"/>
        </w:rPr>
        <w:t>Holandsku</w:t>
      </w:r>
      <w:r w:rsidR="00B76306">
        <w:rPr>
          <w:rFonts w:ascii="Times New Roman" w:eastAsia="Calibri" w:hAnsi="Times New Roman" w:cs="Times New Roman"/>
          <w:kern w:val="2"/>
          <w:sz w:val="20"/>
          <w:szCs w:val="20"/>
          <w14:ligatures w14:val="standardContextual"/>
        </w:rPr>
        <w:t xml:space="preserve">. Dostupné na internete: </w:t>
      </w:r>
      <w:hyperlink r:id="rId17" w:history="1">
        <w:r w:rsidR="000A20B9" w:rsidRPr="00403F27">
          <w:rPr>
            <w:rStyle w:val="Hypertextovprepojenie"/>
            <w:rFonts w:ascii="Times New Roman" w:eastAsia="Calibri" w:hAnsi="Times New Roman" w:cs="Times New Roman"/>
            <w:kern w:val="2"/>
            <w:sz w:val="20"/>
            <w:szCs w:val="20"/>
            <w14:ligatures w14:val="standardContextual"/>
          </w:rPr>
          <w:t>https://icov.nl</w:t>
        </w:r>
      </w:hyperlink>
      <w:r w:rsidR="00B76306">
        <w:t>.</w:t>
      </w:r>
    </w:p>
  </w:footnote>
  <w:footnote w:id="29">
    <w:p w14:paraId="12F11027" w14:textId="759B6E5F" w:rsidR="000A20B9" w:rsidRPr="00403F27" w:rsidRDefault="00F16106" w:rsidP="003B4A9F">
      <w:pPr>
        <w:pStyle w:val="Textpoznmkypodiarou"/>
        <w:jc w:val="both"/>
      </w:pPr>
      <w:r w:rsidRPr="00403F27">
        <w:rPr>
          <w:rStyle w:val="Odkaznapoznmkupodiarou"/>
        </w:rPr>
        <w:footnoteRef/>
      </w:r>
      <w:r w:rsidRPr="00403F27">
        <w:t xml:space="preserve"> Na otvorenú otázku nebolo povinné odpovedať, </w:t>
      </w:r>
      <w:r w:rsidR="00187074">
        <w:t>z toho dôvodu</w:t>
      </w:r>
      <w:r w:rsidRPr="00403F27">
        <w:t xml:space="preserve"> celkový súčet odpovedí nemusí byť 70. </w:t>
      </w:r>
    </w:p>
  </w:footnote>
  <w:footnote w:id="30">
    <w:p w14:paraId="45056F5A" w14:textId="2B2A9298" w:rsidR="000A20B9" w:rsidRPr="00403F27" w:rsidRDefault="00F16106" w:rsidP="000969E9">
      <w:pPr>
        <w:pStyle w:val="Textpoznmkypodiarou"/>
        <w:jc w:val="both"/>
      </w:pPr>
      <w:r w:rsidRPr="00403F27">
        <w:rPr>
          <w:rStyle w:val="Odkaznapoznmkupodiarou"/>
        </w:rPr>
        <w:footnoteRef/>
      </w:r>
      <w:r w:rsidRPr="00403F27">
        <w:t xml:space="preserve"> V jednej otázke dostali respondenti na výber, ktorý z analytických nástrojov </w:t>
      </w:r>
      <w:proofErr w:type="spellStart"/>
      <w:r w:rsidRPr="00403F27">
        <w:t>Finstat</w:t>
      </w:r>
      <w:proofErr w:type="spellEnd"/>
      <w:r w:rsidRPr="00403F27">
        <w:t xml:space="preserve">, </w:t>
      </w:r>
      <w:proofErr w:type="spellStart"/>
      <w:r w:rsidRPr="00403F27">
        <w:t>Cribis</w:t>
      </w:r>
      <w:proofErr w:type="spellEnd"/>
      <w:r w:rsidRPr="00403F27">
        <w:t xml:space="preserve">, </w:t>
      </w:r>
      <w:proofErr w:type="spellStart"/>
      <w:r w:rsidRPr="00403F27">
        <w:t>Moody</w:t>
      </w:r>
      <w:proofErr w:type="spellEnd"/>
      <w:r w:rsidRPr="00403F27">
        <w:rPr>
          <w:lang w:val="en-GB"/>
        </w:rPr>
        <w:t>’s</w:t>
      </w:r>
      <w:r w:rsidRPr="00403F27">
        <w:t xml:space="preserve"> </w:t>
      </w:r>
      <w:proofErr w:type="spellStart"/>
      <w:r w:rsidRPr="00403F27">
        <w:t>Analytics</w:t>
      </w:r>
      <w:proofErr w:type="spellEnd"/>
      <w:r w:rsidRPr="00403F27">
        <w:t xml:space="preserve"> a Orbis potrebujú k svojej služobnej činnosti. Preferencia policajtov pre všetky analytické nástroje sa pohybovala v rozmedzí od 52 do 65 zo 70 zapojených respondentov. Z uvedeného je zrejmé, že </w:t>
      </w:r>
      <w:r w:rsidR="00187074">
        <w:t>prevažná</w:t>
      </w:r>
      <w:r w:rsidRPr="00403F27">
        <w:t xml:space="preserve"> väčšina si myslí, že prístup k dátovým a analytickým nástrojom by bol prínosom pre finančné vyšetrovanie na ich úseku. V prípade útvarov s celoslovenskou pôsobnosťou, od ktorých sa očakáva pokročilejšia dátová analytika</w:t>
      </w:r>
      <w:r w:rsidR="00187074">
        <w:t xml:space="preserve">, </w:t>
      </w:r>
      <w:r w:rsidRPr="00403F27">
        <w:t>sa prejavil väčší záujem o hromadné výstupy z databáz a informácie o zahraničných subjektoch.</w:t>
      </w:r>
    </w:p>
  </w:footnote>
  <w:footnote w:id="31">
    <w:p w14:paraId="7C8D9899" w14:textId="015ED0C2" w:rsidR="000A20B9" w:rsidRPr="00403F27" w:rsidRDefault="00F16106" w:rsidP="003B4A9F">
      <w:pPr>
        <w:pStyle w:val="Textpoznmkypodiarou"/>
        <w:jc w:val="both"/>
      </w:pPr>
      <w:r w:rsidRPr="00403F27">
        <w:rPr>
          <w:rStyle w:val="Odkaznapoznmkupodiarou"/>
        </w:rPr>
        <w:footnoteRef/>
      </w:r>
      <w:r w:rsidRPr="00403F27">
        <w:t xml:space="preserve"> MONEYVAL</w:t>
      </w:r>
      <w:r w:rsidR="00C42C80" w:rsidRPr="00403F27">
        <w:t>.</w:t>
      </w:r>
      <w:r w:rsidRPr="00403F27">
        <w:t xml:space="preserve"> Správa z 5. kola vzájomného hodnotenia</w:t>
      </w:r>
      <w:r w:rsidR="00D67210">
        <w:t xml:space="preserve">. </w:t>
      </w:r>
      <w:r w:rsidR="00D67210" w:rsidRPr="00403F27">
        <w:t>[</w:t>
      </w:r>
      <w:r w:rsidR="00D67210">
        <w:t>online</w:t>
      </w:r>
      <w:r w:rsidR="00D67210" w:rsidRPr="00403F27">
        <w:t>]</w:t>
      </w:r>
      <w:r w:rsidR="00D67210">
        <w:t xml:space="preserve"> 2020.</w:t>
      </w:r>
      <w:r w:rsidRPr="00403F27">
        <w:t xml:space="preserve"> [cit. 27.</w:t>
      </w:r>
      <w:r w:rsidR="00D67210">
        <w:t xml:space="preserve"> novembra </w:t>
      </w:r>
      <w:r w:rsidRPr="00403F27">
        <w:t xml:space="preserve">2025].  </w:t>
      </w:r>
      <w:r w:rsidR="001054E3">
        <w:t>Dostupné na internete</w:t>
      </w:r>
      <w:r w:rsidRPr="00403F27">
        <w:t xml:space="preserve">: </w:t>
      </w:r>
      <w:hyperlink r:id="rId18" w:history="1">
        <w:r w:rsidR="000A20B9" w:rsidRPr="00403F27">
          <w:rPr>
            <w:rStyle w:val="Hypertextovprepojenie"/>
          </w:rPr>
          <w:t>https://www.minv.sk/swift_data/source/policia/fsj/oms/MONEYVAL(2020)21_5th%20Round_MER%20Slovakia_SK.pdf</w:t>
        </w:r>
      </w:hyperlink>
      <w:r w:rsidRPr="00403F27">
        <w:t>, s. 14</w:t>
      </w:r>
    </w:p>
  </w:footnote>
  <w:footnote w:id="32">
    <w:p w14:paraId="5F241BAB" w14:textId="77777777" w:rsidR="000A20B9" w:rsidRPr="00403F27" w:rsidRDefault="00F16106" w:rsidP="003B4A9F">
      <w:pPr>
        <w:pStyle w:val="Textpoznmkypodiarou"/>
        <w:jc w:val="both"/>
      </w:pPr>
      <w:r w:rsidRPr="00403F27">
        <w:rPr>
          <w:rStyle w:val="Odkaznapoznmkupodiarou"/>
        </w:rPr>
        <w:footnoteRef/>
      </w:r>
      <w:r w:rsidRPr="00403F27">
        <w:t xml:space="preserve"> 5. kolo zo vzájomného hodnotenia opatrení na boj proti legalizácii výnosov z trestnej činnosti bolo v jednotlivých štátoch zrealizované v rokoch 2016 – 2024. </w:t>
      </w:r>
    </w:p>
  </w:footnote>
  <w:footnote w:id="33">
    <w:p w14:paraId="07465327" w14:textId="0F0852D7" w:rsidR="000A20B9" w:rsidRPr="00403F27" w:rsidRDefault="00F16106" w:rsidP="003B4A9F">
      <w:pPr>
        <w:pStyle w:val="Textpoznmkypodiarou"/>
        <w:jc w:val="both"/>
      </w:pPr>
      <w:r w:rsidRPr="00403F27">
        <w:rPr>
          <w:rStyle w:val="Odkaznapoznmkupodiarou"/>
        </w:rPr>
        <w:footnoteRef/>
      </w:r>
      <w:r w:rsidR="00C42C80" w:rsidRPr="00403F27">
        <w:t xml:space="preserve"> </w:t>
      </w:r>
      <w:r w:rsidRPr="00403F27">
        <w:t>Rôzne inštitucionálne a legislatívne pravidla v jednotlivých štátoch neumožňujú jednoznačné porovnanie</w:t>
      </w:r>
    </w:p>
  </w:footnote>
  <w:footnote w:id="34">
    <w:p w14:paraId="2FF0C574" w14:textId="7DE568A3" w:rsidR="000A20B9" w:rsidRPr="00403F27" w:rsidRDefault="00F16106" w:rsidP="00B51441">
      <w:pPr>
        <w:spacing w:after="0"/>
        <w:jc w:val="both"/>
        <w:rPr>
          <w:rFonts w:ascii="Times New Roman" w:hAnsi="Times New Roman" w:cs="Times New Roman"/>
          <w:sz w:val="20"/>
          <w:szCs w:val="20"/>
        </w:rPr>
      </w:pPr>
      <w:r w:rsidRPr="00403F27">
        <w:rPr>
          <w:rStyle w:val="Odkaznapoznmkupodiarou"/>
          <w:rFonts w:ascii="Times New Roman" w:hAnsi="Times New Roman" w:cs="Times New Roman"/>
          <w:sz w:val="20"/>
          <w:szCs w:val="20"/>
        </w:rPr>
        <w:footnoteRef/>
      </w:r>
      <w:r w:rsidR="00C42C80" w:rsidRPr="00403F27">
        <w:rPr>
          <w:rFonts w:ascii="Times New Roman" w:hAnsi="Times New Roman" w:cs="Times New Roman"/>
          <w:sz w:val="20"/>
          <w:szCs w:val="20"/>
        </w:rPr>
        <w:t xml:space="preserve"> FINANCIAL ACTION TASK FORCE</w:t>
      </w:r>
      <w:r w:rsidR="00C42C80" w:rsidRPr="00403F27">
        <w:rPr>
          <w:rFonts w:ascii="Times New Roman" w:eastAsia="Times New Roman" w:hAnsi="Times New Roman" w:cs="Times New Roman"/>
          <w:sz w:val="20"/>
          <w:szCs w:val="20"/>
          <w:lang w:eastAsia="cs-CZ"/>
        </w:rPr>
        <w:t>.</w:t>
      </w:r>
      <w:r w:rsidRPr="00403F27">
        <w:rPr>
          <w:rFonts w:ascii="Times New Roman" w:eastAsia="Times New Roman" w:hAnsi="Times New Roman" w:cs="Times New Roman"/>
          <w:sz w:val="20"/>
          <w:szCs w:val="20"/>
          <w:lang w:eastAsia="cs-CZ"/>
        </w:rPr>
        <w:t xml:space="preserve"> </w:t>
      </w:r>
      <w:proofErr w:type="spellStart"/>
      <w:r w:rsidRPr="00403F27">
        <w:rPr>
          <w:rFonts w:ascii="Times New Roman" w:eastAsia="Times New Roman" w:hAnsi="Times New Roman" w:cs="Times New Roman"/>
          <w:sz w:val="20"/>
          <w:szCs w:val="20"/>
          <w:lang w:eastAsia="cs-CZ"/>
        </w:rPr>
        <w:t>Mutual</w:t>
      </w:r>
      <w:proofErr w:type="spellEnd"/>
      <w:r w:rsidRPr="00403F27">
        <w:rPr>
          <w:rFonts w:ascii="Times New Roman" w:eastAsia="Times New Roman" w:hAnsi="Times New Roman" w:cs="Times New Roman"/>
          <w:sz w:val="20"/>
          <w:szCs w:val="20"/>
          <w:lang w:eastAsia="cs-CZ"/>
        </w:rPr>
        <w:t xml:space="preserve"> </w:t>
      </w:r>
      <w:proofErr w:type="spellStart"/>
      <w:r w:rsidRPr="00403F27">
        <w:rPr>
          <w:rFonts w:ascii="Times New Roman" w:eastAsia="Times New Roman" w:hAnsi="Times New Roman" w:cs="Times New Roman"/>
          <w:sz w:val="20"/>
          <w:szCs w:val="20"/>
          <w:lang w:eastAsia="cs-CZ"/>
        </w:rPr>
        <w:t>Evaluations</w:t>
      </w:r>
      <w:proofErr w:type="spellEnd"/>
      <w:r w:rsidR="00A47480">
        <w:rPr>
          <w:rFonts w:ascii="Times New Roman" w:eastAsia="Times New Roman" w:hAnsi="Times New Roman" w:cs="Times New Roman"/>
          <w:sz w:val="20"/>
          <w:szCs w:val="20"/>
          <w:lang w:eastAsia="cs-CZ"/>
        </w:rPr>
        <w:t xml:space="preserve">. </w:t>
      </w:r>
      <w:r w:rsidRPr="00403F27">
        <w:rPr>
          <w:rFonts w:ascii="Times New Roman" w:eastAsia="Times New Roman" w:hAnsi="Times New Roman" w:cs="Times New Roman"/>
          <w:sz w:val="20"/>
          <w:szCs w:val="20"/>
          <w:lang w:eastAsia="cs-CZ"/>
        </w:rPr>
        <w:t>[</w:t>
      </w:r>
      <w:r w:rsidR="00A47480">
        <w:rPr>
          <w:rFonts w:ascii="Times New Roman" w:eastAsia="Times New Roman" w:hAnsi="Times New Roman" w:cs="Times New Roman"/>
          <w:sz w:val="20"/>
          <w:szCs w:val="20"/>
          <w:lang w:eastAsia="cs-CZ"/>
        </w:rPr>
        <w:t>online</w:t>
      </w:r>
      <w:r w:rsidRPr="00403F27">
        <w:rPr>
          <w:rFonts w:ascii="Times New Roman" w:eastAsia="Times New Roman" w:hAnsi="Times New Roman" w:cs="Times New Roman"/>
          <w:sz w:val="20"/>
          <w:szCs w:val="20"/>
          <w:lang w:eastAsia="cs-CZ"/>
        </w:rPr>
        <w:t xml:space="preserve">]. </w:t>
      </w:r>
      <w:r w:rsidR="00A47480">
        <w:rPr>
          <w:rFonts w:ascii="Times New Roman" w:eastAsia="Times New Roman" w:hAnsi="Times New Roman" w:cs="Times New Roman"/>
          <w:sz w:val="20"/>
          <w:szCs w:val="20"/>
          <w:lang w:eastAsia="cs-CZ"/>
        </w:rPr>
        <w:t>2026. [cit. 3. marca 2025]</w:t>
      </w:r>
      <w:r w:rsidRPr="00403F27">
        <w:rPr>
          <w:rFonts w:ascii="Times New Roman" w:eastAsia="Times New Roman" w:hAnsi="Times New Roman" w:cs="Times New Roman"/>
          <w:sz w:val="20"/>
          <w:szCs w:val="20"/>
          <w:lang w:eastAsia="cs-CZ"/>
        </w:rPr>
        <w:t xml:space="preserve"> </w:t>
      </w:r>
      <w:r w:rsidR="001054E3">
        <w:rPr>
          <w:rFonts w:ascii="Times New Roman" w:eastAsia="Times New Roman" w:hAnsi="Times New Roman" w:cs="Times New Roman"/>
          <w:sz w:val="20"/>
          <w:szCs w:val="20"/>
          <w:lang w:eastAsia="cs-CZ"/>
        </w:rPr>
        <w:t>Dostupné na internete</w:t>
      </w:r>
      <w:r w:rsidRPr="00403F27">
        <w:rPr>
          <w:rFonts w:ascii="Times New Roman" w:eastAsia="Times New Roman" w:hAnsi="Times New Roman" w:cs="Times New Roman"/>
          <w:sz w:val="20"/>
          <w:szCs w:val="20"/>
          <w:lang w:eastAsia="cs-CZ"/>
        </w:rPr>
        <w:t xml:space="preserve">: </w:t>
      </w:r>
      <w:hyperlink r:id="rId19" w:history="1">
        <w:r w:rsidR="003847BC" w:rsidRPr="00403F27">
          <w:rPr>
            <w:rStyle w:val="Hypertextovprepojenie"/>
            <w:rFonts w:ascii="Times New Roman" w:eastAsia="Times New Roman" w:hAnsi="Times New Roman" w:cs="Times New Roman"/>
            <w:sz w:val="20"/>
            <w:szCs w:val="20"/>
            <w:lang w:eastAsia="cs-CZ"/>
          </w:rPr>
          <w:t>https://www.coe.int/en/web/moneyval/evaluations</w:t>
        </w:r>
      </w:hyperlink>
    </w:p>
  </w:footnote>
  <w:footnote w:id="35">
    <w:p w14:paraId="5828E039" w14:textId="782254AC" w:rsidR="003847BC" w:rsidRPr="00403F27" w:rsidRDefault="00F16106" w:rsidP="003A1A76">
      <w:pPr>
        <w:pStyle w:val="Textpoznmkypodiarou"/>
        <w:jc w:val="both"/>
      </w:pPr>
      <w:r w:rsidRPr="00403F27">
        <w:rPr>
          <w:rStyle w:val="Odkaznapoznmkupodiarou"/>
        </w:rPr>
        <w:footnoteRef/>
      </w:r>
      <w:r w:rsidRPr="00403F27">
        <w:t xml:space="preserve"> </w:t>
      </w:r>
      <w:r w:rsidRPr="00403F27">
        <w:rPr>
          <w:color w:val="000000"/>
          <w:lang w:eastAsia="sk-SK"/>
        </w:rPr>
        <w:t xml:space="preserve">PREZÍDIUM POLICAJNÉHO ZBORU. </w:t>
      </w:r>
      <w:r w:rsidRPr="00A47480">
        <w:rPr>
          <w:i/>
          <w:iCs/>
          <w:color w:val="000000"/>
          <w:lang w:eastAsia="sk-SK"/>
        </w:rPr>
        <w:t>Správy o plnení úloh v oblasti boja proti daňovej trestnej činnosti v rámci krajských riaditeľstiev PZ. Bratislava: Prezídium Policajného zboru</w:t>
      </w:r>
      <w:r w:rsidR="00A47480">
        <w:rPr>
          <w:color w:val="000000"/>
          <w:lang w:eastAsia="sk-SK"/>
        </w:rPr>
        <w:t>.</w:t>
      </w:r>
      <w:r w:rsidRPr="00403F27">
        <w:rPr>
          <w:color w:val="000000"/>
          <w:lang w:eastAsia="sk-SK"/>
        </w:rPr>
        <w:t xml:space="preserve"> [online]. </w:t>
      </w:r>
      <w:r w:rsidR="00A47480">
        <w:rPr>
          <w:color w:val="000000"/>
          <w:lang w:eastAsia="sk-SK"/>
        </w:rPr>
        <w:t xml:space="preserve">2025. </w:t>
      </w:r>
      <w:r w:rsidRPr="00403F27">
        <w:rPr>
          <w:color w:val="000000"/>
          <w:lang w:eastAsia="sk-SK"/>
        </w:rPr>
        <w:t>[cit. 27.</w:t>
      </w:r>
      <w:r w:rsidR="00A47480">
        <w:rPr>
          <w:color w:val="000000"/>
          <w:lang w:eastAsia="sk-SK"/>
        </w:rPr>
        <w:t xml:space="preserve"> novembra </w:t>
      </w:r>
      <w:r w:rsidRPr="00403F27">
        <w:rPr>
          <w:color w:val="000000"/>
          <w:lang w:eastAsia="sk-SK"/>
        </w:rPr>
        <w:t xml:space="preserve">2025]. </w:t>
      </w:r>
      <w:r w:rsidR="001054E3">
        <w:rPr>
          <w:color w:val="000000"/>
          <w:lang w:eastAsia="sk-SK"/>
        </w:rPr>
        <w:t>Dostupné na internete</w:t>
      </w:r>
      <w:r w:rsidRPr="00403F27">
        <w:rPr>
          <w:color w:val="000000"/>
          <w:lang w:eastAsia="sk-SK"/>
        </w:rPr>
        <w:t>: </w:t>
      </w:r>
      <w:hyperlink r:id="rId20" w:history="1">
        <w:r w:rsidR="003847BC" w:rsidRPr="00403F27">
          <w:rPr>
            <w:rStyle w:val="Hypertextovprepojenie"/>
          </w:rPr>
          <w:t>https://www.infoweb.minv.sk</w:t>
        </w:r>
      </w:hyperlink>
    </w:p>
  </w:footnote>
  <w:footnote w:id="36">
    <w:p w14:paraId="4ED973FB" w14:textId="1B572B03" w:rsidR="000A20B9" w:rsidRPr="00403F27" w:rsidRDefault="00F16106" w:rsidP="003B4A9F">
      <w:pPr>
        <w:pStyle w:val="Textpoznmkypodiarou"/>
        <w:jc w:val="both"/>
      </w:pPr>
      <w:r w:rsidRPr="00403F27">
        <w:rPr>
          <w:rStyle w:val="Odkaznapoznmkupodiarou"/>
        </w:rPr>
        <w:footnoteRef/>
      </w:r>
      <w:r w:rsidRPr="00403F27">
        <w:t xml:space="preserve"> </w:t>
      </w:r>
      <w:r w:rsidR="00A47480">
        <w:t>Tamže.</w:t>
      </w:r>
    </w:p>
  </w:footnote>
  <w:footnote w:id="37">
    <w:p w14:paraId="074343B9" w14:textId="12ED9ED6" w:rsidR="000A20B9" w:rsidRPr="00A10221" w:rsidRDefault="00F16106" w:rsidP="003B4A9F">
      <w:pPr>
        <w:pStyle w:val="Textpoznmkypodiarou"/>
        <w:jc w:val="both"/>
      </w:pPr>
      <w:r w:rsidRPr="003B4A9F">
        <w:rPr>
          <w:rStyle w:val="Odkaznapoznmkupodiarou"/>
          <w:sz w:val="22"/>
          <w:szCs w:val="22"/>
        </w:rPr>
        <w:footnoteRef/>
      </w:r>
      <w:r w:rsidRPr="003B4A9F">
        <w:rPr>
          <w:sz w:val="22"/>
          <w:szCs w:val="22"/>
        </w:rPr>
        <w:t xml:space="preserve"> </w:t>
      </w:r>
      <w:r w:rsidRPr="00A10221">
        <w:t xml:space="preserve">Viac informácii o platforme je dostupných na </w:t>
      </w:r>
      <w:r w:rsidR="00A47480">
        <w:t xml:space="preserve">internete: </w:t>
      </w:r>
      <w:hyperlink r:id="rId21" w:history="1">
        <w:r w:rsidR="00A47480" w:rsidRPr="004E1442">
          <w:rPr>
            <w:rStyle w:val="Hypertextovprepojenie"/>
          </w:rPr>
          <w:t>https://efippp.eu/</w:t>
        </w:r>
      </w:hyperlink>
    </w:p>
  </w:footnote>
  <w:footnote w:id="38">
    <w:p w14:paraId="4FCC1D46" w14:textId="2F703300" w:rsidR="000A20B9" w:rsidRPr="00A10221" w:rsidRDefault="00F16106" w:rsidP="0066420E">
      <w:pPr>
        <w:spacing w:after="0" w:line="240" w:lineRule="auto"/>
        <w:jc w:val="both"/>
        <w:rPr>
          <w:sz w:val="20"/>
          <w:szCs w:val="20"/>
        </w:rPr>
      </w:pPr>
      <w:bookmarkStart w:id="11" w:name="_Hlk215225420"/>
      <w:bookmarkStart w:id="12" w:name="_Hlk215225421"/>
      <w:r w:rsidRPr="00A10221">
        <w:rPr>
          <w:rStyle w:val="Odkaznapoznmkupodiarou"/>
          <w:rFonts w:ascii="Times New Roman" w:hAnsi="Times New Roman" w:cs="Times New Roman"/>
          <w:sz w:val="20"/>
          <w:szCs w:val="20"/>
        </w:rPr>
        <w:footnoteRef/>
      </w:r>
      <w:bookmarkEnd w:id="11"/>
      <w:bookmarkEnd w:id="12"/>
      <w:r w:rsidR="0032547F">
        <w:rPr>
          <w:rFonts w:ascii="Times New Roman" w:hAnsi="Times New Roman" w:cs="Times New Roman"/>
          <w:sz w:val="20"/>
          <w:szCs w:val="20"/>
        </w:rPr>
        <w:t xml:space="preserve"> </w:t>
      </w:r>
      <w:r w:rsidRPr="00A10221">
        <w:rPr>
          <w:rFonts w:ascii="Times New Roman" w:eastAsia="Times New Roman" w:hAnsi="Times New Roman" w:cs="Times New Roman"/>
          <w:color w:val="000000"/>
          <w:sz w:val="20"/>
          <w:szCs w:val="20"/>
          <w:lang w:eastAsia="sk-SK"/>
        </w:rPr>
        <w:t>SABAYOVÁ, M. Inštitucionálna spolupráca pri odhaľovaní cezhraničných daňových podvodov. In: </w:t>
      </w:r>
      <w:r w:rsidRPr="00A10221">
        <w:rPr>
          <w:rFonts w:ascii="Times New Roman" w:eastAsia="Times New Roman" w:hAnsi="Times New Roman" w:cs="Times New Roman"/>
          <w:i/>
          <w:iCs/>
          <w:color w:val="000000"/>
          <w:sz w:val="20"/>
          <w:szCs w:val="20"/>
          <w:lang w:eastAsia="sk-SK"/>
        </w:rPr>
        <w:t>Odhaľovanie a objasňovanie trestných činov v ekonomike v systéme zabezpečovania neodvratnosti trestného postihu</w:t>
      </w:r>
      <w:r w:rsidR="00A47480">
        <w:rPr>
          <w:rFonts w:ascii="Times New Roman" w:eastAsia="Times New Roman" w:hAnsi="Times New Roman" w:cs="Times New Roman"/>
          <w:i/>
          <w:iCs/>
          <w:color w:val="000000"/>
          <w:sz w:val="20"/>
          <w:szCs w:val="20"/>
          <w:lang w:eastAsia="sk-SK"/>
        </w:rPr>
        <w:t xml:space="preserve">, </w:t>
      </w:r>
      <w:r w:rsidRPr="00A10221">
        <w:rPr>
          <w:rFonts w:ascii="Times New Roman" w:eastAsia="Times New Roman" w:hAnsi="Times New Roman" w:cs="Times New Roman"/>
          <w:color w:val="000000"/>
          <w:sz w:val="20"/>
          <w:szCs w:val="20"/>
          <w:lang w:eastAsia="sk-SK"/>
        </w:rPr>
        <w:t xml:space="preserve"> s. 49.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03E02"/>
    <w:multiLevelType w:val="multilevel"/>
    <w:tmpl w:val="23203E02"/>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234372BD"/>
    <w:multiLevelType w:val="multilevel"/>
    <w:tmpl w:val="234372BD"/>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38D04C5"/>
    <w:multiLevelType w:val="multilevel"/>
    <w:tmpl w:val="238D04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8D96C34"/>
    <w:multiLevelType w:val="multilevel"/>
    <w:tmpl w:val="48D96C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F7B780F"/>
    <w:multiLevelType w:val="hybridMultilevel"/>
    <w:tmpl w:val="81C27376"/>
    <w:lvl w:ilvl="0" w:tplc="2F58916A">
      <w:numFmt w:val="bullet"/>
      <w:lvlText w:val="-"/>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500CE3"/>
    <w:multiLevelType w:val="multilevel"/>
    <w:tmpl w:val="052C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565DF"/>
    <w:multiLevelType w:val="multilevel"/>
    <w:tmpl w:val="6E6565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E26"/>
    <w:rsid w:val="F1DD0E6E"/>
    <w:rsid w:val="000003DF"/>
    <w:rsid w:val="00003D01"/>
    <w:rsid w:val="00010E9A"/>
    <w:rsid w:val="00011FCD"/>
    <w:rsid w:val="000175AE"/>
    <w:rsid w:val="00023F56"/>
    <w:rsid w:val="0002555E"/>
    <w:rsid w:val="00027BC8"/>
    <w:rsid w:val="000538D3"/>
    <w:rsid w:val="00076E55"/>
    <w:rsid w:val="0007797F"/>
    <w:rsid w:val="000969E9"/>
    <w:rsid w:val="000A20B9"/>
    <w:rsid w:val="000A5476"/>
    <w:rsid w:val="000B304A"/>
    <w:rsid w:val="000B444B"/>
    <w:rsid w:val="000B68E4"/>
    <w:rsid w:val="000C061F"/>
    <w:rsid w:val="000C1DFF"/>
    <w:rsid w:val="000C67FE"/>
    <w:rsid w:val="000C7356"/>
    <w:rsid w:val="000D5D55"/>
    <w:rsid w:val="000D6904"/>
    <w:rsid w:val="000E04FC"/>
    <w:rsid w:val="000E6E3C"/>
    <w:rsid w:val="000F0689"/>
    <w:rsid w:val="000F525C"/>
    <w:rsid w:val="0010320A"/>
    <w:rsid w:val="001034F7"/>
    <w:rsid w:val="001054E3"/>
    <w:rsid w:val="0010679A"/>
    <w:rsid w:val="00112A3E"/>
    <w:rsid w:val="00120666"/>
    <w:rsid w:val="0013464D"/>
    <w:rsid w:val="00141604"/>
    <w:rsid w:val="00144B6C"/>
    <w:rsid w:val="00151E36"/>
    <w:rsid w:val="001631EE"/>
    <w:rsid w:val="00170768"/>
    <w:rsid w:val="00170E26"/>
    <w:rsid w:val="00183BC7"/>
    <w:rsid w:val="00187074"/>
    <w:rsid w:val="0019493A"/>
    <w:rsid w:val="00196CF6"/>
    <w:rsid w:val="001B1862"/>
    <w:rsid w:val="001B287D"/>
    <w:rsid w:val="001B2E94"/>
    <w:rsid w:val="001B4423"/>
    <w:rsid w:val="001C365A"/>
    <w:rsid w:val="001C4E1B"/>
    <w:rsid w:val="001D7F68"/>
    <w:rsid w:val="001E0399"/>
    <w:rsid w:val="001E3D9E"/>
    <w:rsid w:val="001F06D5"/>
    <w:rsid w:val="001F302E"/>
    <w:rsid w:val="001F314A"/>
    <w:rsid w:val="001F4432"/>
    <w:rsid w:val="00206669"/>
    <w:rsid w:val="00214DD4"/>
    <w:rsid w:val="00223196"/>
    <w:rsid w:val="00234797"/>
    <w:rsid w:val="00250086"/>
    <w:rsid w:val="00256C88"/>
    <w:rsid w:val="002624F2"/>
    <w:rsid w:val="00270614"/>
    <w:rsid w:val="002767FA"/>
    <w:rsid w:val="00276C5D"/>
    <w:rsid w:val="00280B02"/>
    <w:rsid w:val="00293822"/>
    <w:rsid w:val="002938AA"/>
    <w:rsid w:val="00294115"/>
    <w:rsid w:val="00294F23"/>
    <w:rsid w:val="002A21BE"/>
    <w:rsid w:val="002A5DFA"/>
    <w:rsid w:val="002C195C"/>
    <w:rsid w:val="002C54E5"/>
    <w:rsid w:val="002F68E2"/>
    <w:rsid w:val="00320A73"/>
    <w:rsid w:val="003213BB"/>
    <w:rsid w:val="00321FCC"/>
    <w:rsid w:val="0032547F"/>
    <w:rsid w:val="00325785"/>
    <w:rsid w:val="00340517"/>
    <w:rsid w:val="00344994"/>
    <w:rsid w:val="003511E7"/>
    <w:rsid w:val="003533FD"/>
    <w:rsid w:val="0035395E"/>
    <w:rsid w:val="003579DA"/>
    <w:rsid w:val="00363CAE"/>
    <w:rsid w:val="00364586"/>
    <w:rsid w:val="00382608"/>
    <w:rsid w:val="00382AA0"/>
    <w:rsid w:val="003847BC"/>
    <w:rsid w:val="00392738"/>
    <w:rsid w:val="003A12A5"/>
    <w:rsid w:val="003A1A76"/>
    <w:rsid w:val="003A2E5B"/>
    <w:rsid w:val="003A39C5"/>
    <w:rsid w:val="003B07DC"/>
    <w:rsid w:val="003B0CFA"/>
    <w:rsid w:val="003B4A9F"/>
    <w:rsid w:val="003B64D2"/>
    <w:rsid w:val="003C6F03"/>
    <w:rsid w:val="003E6214"/>
    <w:rsid w:val="003F2AAA"/>
    <w:rsid w:val="003F65C4"/>
    <w:rsid w:val="003F716F"/>
    <w:rsid w:val="004038DA"/>
    <w:rsid w:val="00403F27"/>
    <w:rsid w:val="00407007"/>
    <w:rsid w:val="00412639"/>
    <w:rsid w:val="00413C9C"/>
    <w:rsid w:val="00426A7A"/>
    <w:rsid w:val="00430442"/>
    <w:rsid w:val="00440ADC"/>
    <w:rsid w:val="00443324"/>
    <w:rsid w:val="00445301"/>
    <w:rsid w:val="0044612A"/>
    <w:rsid w:val="00451D16"/>
    <w:rsid w:val="0046229F"/>
    <w:rsid w:val="00465995"/>
    <w:rsid w:val="00465BE5"/>
    <w:rsid w:val="00476529"/>
    <w:rsid w:val="00493E2F"/>
    <w:rsid w:val="00494250"/>
    <w:rsid w:val="004B23EA"/>
    <w:rsid w:val="004B35C5"/>
    <w:rsid w:val="004B692F"/>
    <w:rsid w:val="004C20FD"/>
    <w:rsid w:val="004C21A9"/>
    <w:rsid w:val="004C59BC"/>
    <w:rsid w:val="004E0407"/>
    <w:rsid w:val="004E28AD"/>
    <w:rsid w:val="00503212"/>
    <w:rsid w:val="00505344"/>
    <w:rsid w:val="00512392"/>
    <w:rsid w:val="00517E36"/>
    <w:rsid w:val="0052052D"/>
    <w:rsid w:val="00520CDC"/>
    <w:rsid w:val="005216B4"/>
    <w:rsid w:val="0052424F"/>
    <w:rsid w:val="00525B2F"/>
    <w:rsid w:val="005307B4"/>
    <w:rsid w:val="005400F6"/>
    <w:rsid w:val="005462A8"/>
    <w:rsid w:val="005622AF"/>
    <w:rsid w:val="005654DA"/>
    <w:rsid w:val="00565753"/>
    <w:rsid w:val="00572697"/>
    <w:rsid w:val="00583545"/>
    <w:rsid w:val="00591F36"/>
    <w:rsid w:val="005A2E40"/>
    <w:rsid w:val="005B11EA"/>
    <w:rsid w:val="005B1C41"/>
    <w:rsid w:val="005C6527"/>
    <w:rsid w:val="005C76B6"/>
    <w:rsid w:val="005C7A21"/>
    <w:rsid w:val="005E4C76"/>
    <w:rsid w:val="005F7928"/>
    <w:rsid w:val="006012DF"/>
    <w:rsid w:val="00611532"/>
    <w:rsid w:val="00631768"/>
    <w:rsid w:val="00634FDB"/>
    <w:rsid w:val="0063558C"/>
    <w:rsid w:val="006439F0"/>
    <w:rsid w:val="00645096"/>
    <w:rsid w:val="00651E1D"/>
    <w:rsid w:val="0065621A"/>
    <w:rsid w:val="0066420E"/>
    <w:rsid w:val="006B12EF"/>
    <w:rsid w:val="006B4703"/>
    <w:rsid w:val="006D040D"/>
    <w:rsid w:val="006D6261"/>
    <w:rsid w:val="006E19E8"/>
    <w:rsid w:val="006E45F4"/>
    <w:rsid w:val="007063BA"/>
    <w:rsid w:val="00711C32"/>
    <w:rsid w:val="007133B9"/>
    <w:rsid w:val="007228B5"/>
    <w:rsid w:val="0072671F"/>
    <w:rsid w:val="00727CF5"/>
    <w:rsid w:val="00742DF3"/>
    <w:rsid w:val="00747021"/>
    <w:rsid w:val="00751AD8"/>
    <w:rsid w:val="00754E5F"/>
    <w:rsid w:val="0075792E"/>
    <w:rsid w:val="00757F44"/>
    <w:rsid w:val="007619B5"/>
    <w:rsid w:val="00767780"/>
    <w:rsid w:val="00773396"/>
    <w:rsid w:val="0077780F"/>
    <w:rsid w:val="007842DA"/>
    <w:rsid w:val="0078732E"/>
    <w:rsid w:val="00792A32"/>
    <w:rsid w:val="00792BCF"/>
    <w:rsid w:val="00795399"/>
    <w:rsid w:val="007B039C"/>
    <w:rsid w:val="007B3989"/>
    <w:rsid w:val="007F7854"/>
    <w:rsid w:val="008025CC"/>
    <w:rsid w:val="00811E5E"/>
    <w:rsid w:val="008162AA"/>
    <w:rsid w:val="00844ACB"/>
    <w:rsid w:val="00847BFF"/>
    <w:rsid w:val="00861B68"/>
    <w:rsid w:val="0087595F"/>
    <w:rsid w:val="0088663E"/>
    <w:rsid w:val="00886D6C"/>
    <w:rsid w:val="0089149B"/>
    <w:rsid w:val="008940B1"/>
    <w:rsid w:val="008B42EE"/>
    <w:rsid w:val="008C023B"/>
    <w:rsid w:val="008C2DF7"/>
    <w:rsid w:val="008C76B3"/>
    <w:rsid w:val="008D047F"/>
    <w:rsid w:val="008D1A16"/>
    <w:rsid w:val="008D4DC5"/>
    <w:rsid w:val="008E44DB"/>
    <w:rsid w:val="008F656B"/>
    <w:rsid w:val="008F69CD"/>
    <w:rsid w:val="008F71EE"/>
    <w:rsid w:val="00914F75"/>
    <w:rsid w:val="009217F0"/>
    <w:rsid w:val="00925CCC"/>
    <w:rsid w:val="00930E5D"/>
    <w:rsid w:val="00933108"/>
    <w:rsid w:val="00936A49"/>
    <w:rsid w:val="00952086"/>
    <w:rsid w:val="009526EA"/>
    <w:rsid w:val="00960373"/>
    <w:rsid w:val="00980468"/>
    <w:rsid w:val="0098640F"/>
    <w:rsid w:val="009906D8"/>
    <w:rsid w:val="009A2CE2"/>
    <w:rsid w:val="009A77DC"/>
    <w:rsid w:val="009B2D66"/>
    <w:rsid w:val="009B6A94"/>
    <w:rsid w:val="009B6DFA"/>
    <w:rsid w:val="009C0404"/>
    <w:rsid w:val="009C248C"/>
    <w:rsid w:val="009C3146"/>
    <w:rsid w:val="009C469D"/>
    <w:rsid w:val="009D4594"/>
    <w:rsid w:val="009E079A"/>
    <w:rsid w:val="009E3445"/>
    <w:rsid w:val="009E5BC9"/>
    <w:rsid w:val="009F18F0"/>
    <w:rsid w:val="009F1B26"/>
    <w:rsid w:val="009F3898"/>
    <w:rsid w:val="00A00587"/>
    <w:rsid w:val="00A10221"/>
    <w:rsid w:val="00A112C8"/>
    <w:rsid w:val="00A13E7E"/>
    <w:rsid w:val="00A25787"/>
    <w:rsid w:val="00A310BB"/>
    <w:rsid w:val="00A37C79"/>
    <w:rsid w:val="00A42CC2"/>
    <w:rsid w:val="00A47480"/>
    <w:rsid w:val="00A51914"/>
    <w:rsid w:val="00A70EF0"/>
    <w:rsid w:val="00A740A2"/>
    <w:rsid w:val="00A805EB"/>
    <w:rsid w:val="00A90330"/>
    <w:rsid w:val="00AA3360"/>
    <w:rsid w:val="00AB5D44"/>
    <w:rsid w:val="00AC357A"/>
    <w:rsid w:val="00AD1C69"/>
    <w:rsid w:val="00AD35F5"/>
    <w:rsid w:val="00AD3979"/>
    <w:rsid w:val="00AE028D"/>
    <w:rsid w:val="00AE0379"/>
    <w:rsid w:val="00AE2813"/>
    <w:rsid w:val="00AE411E"/>
    <w:rsid w:val="00AE4A83"/>
    <w:rsid w:val="00AE5436"/>
    <w:rsid w:val="00AF3E1E"/>
    <w:rsid w:val="00B03C75"/>
    <w:rsid w:val="00B14B4D"/>
    <w:rsid w:val="00B2609E"/>
    <w:rsid w:val="00B460AE"/>
    <w:rsid w:val="00B51441"/>
    <w:rsid w:val="00B533B7"/>
    <w:rsid w:val="00B66187"/>
    <w:rsid w:val="00B76306"/>
    <w:rsid w:val="00B76E3E"/>
    <w:rsid w:val="00B824BE"/>
    <w:rsid w:val="00B83210"/>
    <w:rsid w:val="00B836F0"/>
    <w:rsid w:val="00B83873"/>
    <w:rsid w:val="00B8717B"/>
    <w:rsid w:val="00B90409"/>
    <w:rsid w:val="00B931F8"/>
    <w:rsid w:val="00BB26C4"/>
    <w:rsid w:val="00BC3AE2"/>
    <w:rsid w:val="00BC4290"/>
    <w:rsid w:val="00BD09B3"/>
    <w:rsid w:val="00BD19AE"/>
    <w:rsid w:val="00BF3C76"/>
    <w:rsid w:val="00C03D8D"/>
    <w:rsid w:val="00C04F87"/>
    <w:rsid w:val="00C12964"/>
    <w:rsid w:val="00C1693A"/>
    <w:rsid w:val="00C30DF7"/>
    <w:rsid w:val="00C37A91"/>
    <w:rsid w:val="00C42C80"/>
    <w:rsid w:val="00C73F75"/>
    <w:rsid w:val="00C8262E"/>
    <w:rsid w:val="00C94873"/>
    <w:rsid w:val="00CA7855"/>
    <w:rsid w:val="00CC05CC"/>
    <w:rsid w:val="00CC1847"/>
    <w:rsid w:val="00CC34F2"/>
    <w:rsid w:val="00CD5AD2"/>
    <w:rsid w:val="00CD6C13"/>
    <w:rsid w:val="00CE1446"/>
    <w:rsid w:val="00CE6B10"/>
    <w:rsid w:val="00CF4DD6"/>
    <w:rsid w:val="00D059DE"/>
    <w:rsid w:val="00D143FC"/>
    <w:rsid w:val="00D14952"/>
    <w:rsid w:val="00D30393"/>
    <w:rsid w:val="00D3665C"/>
    <w:rsid w:val="00D402C2"/>
    <w:rsid w:val="00D421EE"/>
    <w:rsid w:val="00D441E4"/>
    <w:rsid w:val="00D45A73"/>
    <w:rsid w:val="00D511D7"/>
    <w:rsid w:val="00D63247"/>
    <w:rsid w:val="00D66B47"/>
    <w:rsid w:val="00D67210"/>
    <w:rsid w:val="00D7240A"/>
    <w:rsid w:val="00D8781B"/>
    <w:rsid w:val="00D920FA"/>
    <w:rsid w:val="00D942C0"/>
    <w:rsid w:val="00DC1DF4"/>
    <w:rsid w:val="00DC60E5"/>
    <w:rsid w:val="00DC7CE8"/>
    <w:rsid w:val="00DD51B0"/>
    <w:rsid w:val="00DE0523"/>
    <w:rsid w:val="00DF10A1"/>
    <w:rsid w:val="00DF1A3D"/>
    <w:rsid w:val="00DF5146"/>
    <w:rsid w:val="00E02FA3"/>
    <w:rsid w:val="00E35F84"/>
    <w:rsid w:val="00E428B6"/>
    <w:rsid w:val="00E445E6"/>
    <w:rsid w:val="00E504F0"/>
    <w:rsid w:val="00E5798A"/>
    <w:rsid w:val="00E739EE"/>
    <w:rsid w:val="00E75D71"/>
    <w:rsid w:val="00E76917"/>
    <w:rsid w:val="00E82D7A"/>
    <w:rsid w:val="00EA06E1"/>
    <w:rsid w:val="00EB1D1E"/>
    <w:rsid w:val="00EB1F65"/>
    <w:rsid w:val="00EB408A"/>
    <w:rsid w:val="00EC16FF"/>
    <w:rsid w:val="00EE531E"/>
    <w:rsid w:val="00F14099"/>
    <w:rsid w:val="00F16106"/>
    <w:rsid w:val="00F23205"/>
    <w:rsid w:val="00F30F47"/>
    <w:rsid w:val="00F647A6"/>
    <w:rsid w:val="00F76BFF"/>
    <w:rsid w:val="00F833D1"/>
    <w:rsid w:val="00F85515"/>
    <w:rsid w:val="00F915BB"/>
    <w:rsid w:val="00FA58D2"/>
    <w:rsid w:val="00FA7CE7"/>
    <w:rsid w:val="00FC0387"/>
    <w:rsid w:val="00FC1897"/>
    <w:rsid w:val="00FD4A4F"/>
    <w:rsid w:val="00FE56FE"/>
    <w:rsid w:val="00FE63E3"/>
    <w:rsid w:val="00FE6EF8"/>
    <w:rsid w:val="00FF067B"/>
    <w:rsid w:val="00FF20F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7E380"/>
  <w15:docId w15:val="{84B92DEF-6D50-DF4A-83FC-8472E131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1">
    <w:name w:val="heading 1"/>
    <w:basedOn w:val="Normlny"/>
    <w:next w:val="Normlny"/>
    <w:link w:val="Nadpis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styleId="Zvraznenie">
    <w:name w:val="Emphasis"/>
    <w:basedOn w:val="Predvolenpsmoodseku"/>
    <w:uiPriority w:val="20"/>
    <w:qFormat/>
    <w:rPr>
      <w:i/>
      <w:iCs/>
    </w:rPr>
  </w:style>
  <w:style w:type="character" w:styleId="PouitHypertextovPrepojenie">
    <w:name w:val="FollowedHyperlink"/>
    <w:basedOn w:val="Predvolenpsmoodseku"/>
    <w:uiPriority w:val="99"/>
    <w:semiHidden/>
    <w:unhideWhenUsed/>
    <w:rPr>
      <w:color w:val="954F72" w:themeColor="followedHyperlink"/>
      <w:u w:val="single"/>
    </w:rPr>
  </w:style>
  <w:style w:type="character" w:styleId="Odkaznapoznmkupodiarou">
    <w:name w:val="footnote reference"/>
    <w:uiPriority w:val="99"/>
    <w:rPr>
      <w:vertAlign w:val="superscript"/>
    </w:rPr>
  </w:style>
  <w:style w:type="paragraph" w:styleId="Textpoznmkypodiarou">
    <w:name w:val="footnote text"/>
    <w:aliases w:val="FNT ISO,Char,Text pozn. pod čarou Char,Char2,Char Char Char Char3,Char Char Char,Footnote,Fußnote,Lábjegyzetszöveg Char,Text poznŕmky pod čiarou 007,Text poznámky pod Źiarou 007,_Poznàmka pod Źiarou,Text poznàmky pod eiarou 007"/>
    <w:basedOn w:val="Normlny"/>
    <w:link w:val="TextpoznmkypodiarouChar"/>
    <w:uiPriority w:val="99"/>
    <w:qFormat/>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Pr>
      <w:color w:val="0000FF"/>
      <w:u w:val="single"/>
    </w:rPr>
  </w:style>
  <w:style w:type="paragraph" w:styleId="Normlnywebov">
    <w:name w:val="Normal (Web)"/>
    <w:basedOn w:val="Normlny"/>
    <w:uiPriority w:val="99"/>
    <w:unhideWhenUse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bsah1">
    <w:name w:val="toc 1"/>
    <w:basedOn w:val="Normlny"/>
    <w:next w:val="Normlny"/>
    <w:autoRedefine/>
    <w:uiPriority w:val="39"/>
    <w:unhideWhenUsed/>
    <w:pPr>
      <w:spacing w:after="100"/>
    </w:pPr>
  </w:style>
  <w:style w:type="paragraph" w:styleId="Obsah2">
    <w:name w:val="toc 2"/>
    <w:basedOn w:val="Normlny"/>
    <w:next w:val="Normlny"/>
    <w:autoRedefine/>
    <w:uiPriority w:val="39"/>
    <w:unhideWhenUsed/>
    <w:pPr>
      <w:spacing w:after="100"/>
      <w:ind w:left="220"/>
    </w:pPr>
  </w:style>
  <w:style w:type="paragraph" w:styleId="Obsah3">
    <w:name w:val="toc 3"/>
    <w:basedOn w:val="Normlny"/>
    <w:next w:val="Normlny"/>
    <w:autoRedefine/>
    <w:uiPriority w:val="39"/>
    <w:unhideWhenUsed/>
    <w:pPr>
      <w:spacing w:after="100"/>
      <w:ind w:left="440"/>
    </w:pPr>
  </w:style>
  <w:style w:type="character" w:customStyle="1" w:styleId="TextpoznmkypodiarouChar">
    <w:name w:val="Text poznámky pod čiarou Char"/>
    <w:aliases w:val="FNT ISO Char,Char Char,Text pozn. pod čarou Char Char,Char2 Char,Char Char Char Char3 Char,Char Char Char Char,Footnote Char,Fußnote Char,Lábjegyzetszöveg Char Char,Text poznŕmky pod čiarou 007 Char"/>
    <w:basedOn w:val="Predvolenpsmoodseku"/>
    <w:link w:val="Textpoznmkypodiarou"/>
    <w:uiPriority w:val="99"/>
    <w:qFormat/>
    <w:rPr>
      <w:rFonts w:ascii="Times New Roman" w:eastAsia="Times New Roman" w:hAnsi="Times New Roman" w:cs="Times New Roman"/>
      <w:sz w:val="20"/>
      <w:szCs w:val="20"/>
      <w:lang w:eastAsia="cs-CZ"/>
    </w:rPr>
  </w:style>
  <w:style w:type="paragraph" w:customStyle="1" w:styleId="paragraph">
    <w:name w:val="paragraph"/>
    <w:basedOn w:val="Normlny"/>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style>
  <w:style w:type="character" w:customStyle="1" w:styleId="eop">
    <w:name w:val="eop"/>
    <w:basedOn w:val="Predvolenpsmoodseku"/>
  </w:style>
  <w:style w:type="character" w:customStyle="1" w:styleId="Nadpis2Char">
    <w:name w:val="Nadpis 2 Char"/>
    <w:basedOn w:val="Predvolenpsmoodseku"/>
    <w:link w:val="Nadpis2"/>
    <w:uiPriority w:val="9"/>
    <w:rPr>
      <w:rFonts w:asciiTheme="majorHAnsi" w:eastAsiaTheme="majorEastAsia" w:hAnsiTheme="majorHAnsi" w:cstheme="majorBidi"/>
      <w:color w:val="2E74B5" w:themeColor="accent1" w:themeShade="BF"/>
      <w:sz w:val="26"/>
      <w:szCs w:val="26"/>
    </w:rPr>
  </w:style>
  <w:style w:type="paragraph" w:customStyle="1" w:styleId="p1">
    <w:name w:val="p1"/>
    <w:basedOn w:val="Normlny"/>
    <w:pPr>
      <w:spacing w:after="0" w:line="240" w:lineRule="auto"/>
    </w:pPr>
    <w:rPr>
      <w:rFonts w:ascii="Helvetica" w:eastAsia="Times New Roman" w:hAnsi="Helvetica" w:cs="Times New Roman"/>
      <w:color w:val="000000"/>
      <w:sz w:val="17"/>
      <w:szCs w:val="17"/>
      <w:lang w:eastAsia="sk-SK"/>
    </w:rPr>
  </w:style>
  <w:style w:type="character" w:customStyle="1" w:styleId="apple-converted-space">
    <w:name w:val="apple-converted-space"/>
    <w:basedOn w:val="Predvolenpsmoodseku"/>
  </w:style>
  <w:style w:type="paragraph" w:styleId="Odsekzoznamu">
    <w:name w:val="List Paragraph"/>
    <w:basedOn w:val="Normlny"/>
    <w:uiPriority w:val="34"/>
    <w:qFormat/>
    <w:pPr>
      <w:spacing w:line="278" w:lineRule="auto"/>
      <w:ind w:left="720"/>
      <w:contextualSpacing/>
    </w:pPr>
    <w:rPr>
      <w:kern w:val="2"/>
      <w:sz w:val="24"/>
      <w:szCs w:val="24"/>
      <w14:ligatures w14:val="standardContextual"/>
    </w:rPr>
  </w:style>
  <w:style w:type="table" w:customStyle="1" w:styleId="Tabukasmriekou6farebnzvraznenie41">
    <w:name w:val="Tabuľka s mriežkou 6 – farebná – zvýraznenie 41"/>
    <w:basedOn w:val="Normlnatabuka"/>
    <w:uiPriority w:val="51"/>
    <w:rPr>
      <w:color w:val="BF8F00" w:themeColor="accent4" w:themeShade="BF"/>
      <w:kern w:val="2"/>
      <w:sz w:val="24"/>
      <w:szCs w:val="24"/>
      <w14:ligatures w14:val="standardContextual"/>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ukasmriekou1svetl1">
    <w:name w:val="Tabuľka s mriežkou 1 – svetlá1"/>
    <w:basedOn w:val="Normlnatabuka"/>
    <w:uiPriority w:val="46"/>
    <w:rPr>
      <w:kern w:val="2"/>
      <w:sz w:val="24"/>
      <w:szCs w:val="24"/>
      <w14:ligatures w14:val="standardContextual"/>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3Char">
    <w:name w:val="Nadpis 3 Char"/>
    <w:basedOn w:val="Predvolenpsmoodseku"/>
    <w:link w:val="Nadpis3"/>
    <w:uiPriority w:val="9"/>
    <w:semiHidden/>
    <w:rPr>
      <w:rFonts w:asciiTheme="majorHAnsi" w:eastAsiaTheme="majorEastAsia" w:hAnsiTheme="majorHAnsi" w:cstheme="majorBidi"/>
      <w:color w:val="1F4E79" w:themeColor="accent1" w:themeShade="80"/>
      <w:sz w:val="24"/>
      <w:szCs w:val="24"/>
    </w:rPr>
  </w:style>
  <w:style w:type="character" w:customStyle="1" w:styleId="TextkomentraChar">
    <w:name w:val="Text komentára Char"/>
    <w:basedOn w:val="Predvolenpsmoodseku"/>
    <w:link w:val="Textkomentra"/>
    <w:uiPriority w:val="99"/>
    <w:rPr>
      <w:sz w:val="20"/>
      <w:szCs w:val="20"/>
    </w:rPr>
  </w:style>
  <w:style w:type="character" w:customStyle="1" w:styleId="PredmetkomentraChar">
    <w:name w:val="Predmet komentára Char"/>
    <w:basedOn w:val="TextkomentraChar"/>
    <w:link w:val="Predmetkomentra"/>
    <w:uiPriority w:val="99"/>
    <w:semiHidden/>
    <w:rPr>
      <w:b/>
      <w:bCs/>
      <w:sz w:val="20"/>
      <w:szCs w:val="20"/>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customStyle="1" w:styleId="p2">
    <w:name w:val="p2"/>
    <w:basedOn w:val="Normlny"/>
    <w:pPr>
      <w:spacing w:after="0" w:line="240" w:lineRule="auto"/>
    </w:pPr>
    <w:rPr>
      <w:rFonts w:ascii="Helvetica" w:eastAsia="Times New Roman" w:hAnsi="Helvetica" w:cs="Times New Roman"/>
      <w:color w:val="0B5AB2"/>
      <w:sz w:val="15"/>
      <w:szCs w:val="15"/>
      <w:lang w:eastAsia="sk-SK"/>
    </w:rPr>
  </w:style>
  <w:style w:type="paragraph" w:customStyle="1" w:styleId="p3">
    <w:name w:val="p3"/>
    <w:basedOn w:val="Normlny"/>
    <w:pPr>
      <w:spacing w:after="0" w:line="240" w:lineRule="auto"/>
    </w:pPr>
    <w:rPr>
      <w:rFonts w:ascii="Helvetica" w:eastAsia="Times New Roman" w:hAnsi="Helvetica" w:cs="Times New Roman"/>
      <w:color w:val="000000"/>
      <w:sz w:val="15"/>
      <w:szCs w:val="15"/>
      <w:lang w:eastAsia="sk-SK"/>
    </w:rPr>
  </w:style>
  <w:style w:type="paragraph" w:customStyle="1" w:styleId="oj-doc-ti">
    <w:name w:val="oj-doc-ti"/>
    <w:basedOn w:val="Normlny"/>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Pr>
      <w:rFonts w:asciiTheme="majorHAnsi" w:eastAsiaTheme="majorEastAsia" w:hAnsiTheme="majorHAnsi" w:cstheme="majorBidi"/>
      <w:color w:val="2E74B5" w:themeColor="accent1" w:themeShade="BF"/>
      <w:sz w:val="32"/>
      <w:szCs w:val="32"/>
    </w:rPr>
  </w:style>
  <w:style w:type="paragraph" w:customStyle="1" w:styleId="Hlavikaobsahu1">
    <w:name w:val="Hlavička obsahu1"/>
    <w:basedOn w:val="Nadpis1"/>
    <w:next w:val="Normlny"/>
    <w:uiPriority w:val="39"/>
    <w:unhideWhenUsed/>
    <w:qFormat/>
    <w:pPr>
      <w:outlineLvl w:val="9"/>
    </w:pPr>
    <w:rPr>
      <w:lang w:eastAsia="sk-SK"/>
    </w:rPr>
  </w:style>
  <w:style w:type="character" w:customStyle="1" w:styleId="Nevyrieenzmienka1">
    <w:name w:val="Nevyriešená zmienka1"/>
    <w:basedOn w:val="Predvolenpsmoodseku"/>
    <w:uiPriority w:val="99"/>
    <w:semiHidden/>
    <w:unhideWhenUsed/>
    <w:rPr>
      <w:color w:val="605E5C"/>
      <w:shd w:val="clear" w:color="auto" w:fill="E1DFDD"/>
    </w:rPr>
  </w:style>
  <w:style w:type="paragraph" w:customStyle="1" w:styleId="Revzia1">
    <w:name w:val="Revízia1"/>
    <w:hidden/>
    <w:uiPriority w:val="99"/>
    <w:semiHidden/>
    <w:rPr>
      <w:sz w:val="22"/>
      <w:szCs w:val="22"/>
      <w:lang w:eastAsia="en-US"/>
    </w:rPr>
  </w:style>
  <w:style w:type="character" w:customStyle="1" w:styleId="gstkn">
    <w:name w:val="gs_tkn"/>
    <w:basedOn w:val="Predvolenpsmoodseku"/>
  </w:style>
  <w:style w:type="paragraph" w:styleId="Revzia">
    <w:name w:val="Revision"/>
    <w:hidden/>
    <w:uiPriority w:val="99"/>
    <w:unhideWhenUsed/>
    <w:rsid w:val="009E079A"/>
    <w:rPr>
      <w:sz w:val="22"/>
      <w:szCs w:val="22"/>
      <w:lang w:eastAsia="en-US"/>
    </w:rPr>
  </w:style>
  <w:style w:type="character" w:customStyle="1" w:styleId="Nevyrieenzmienka2">
    <w:name w:val="Nevyriešená zmienka2"/>
    <w:basedOn w:val="Predvolenpsmoodseku"/>
    <w:uiPriority w:val="99"/>
    <w:semiHidden/>
    <w:unhideWhenUsed/>
    <w:rsid w:val="0077780F"/>
    <w:rPr>
      <w:color w:val="605E5C"/>
      <w:shd w:val="clear" w:color="auto" w:fill="E1DFDD"/>
    </w:rPr>
  </w:style>
  <w:style w:type="character" w:customStyle="1" w:styleId="ng-star-inserted">
    <w:name w:val="ng-star-inserted"/>
    <w:basedOn w:val="Predvolenpsmoodseku"/>
    <w:rsid w:val="00757F44"/>
  </w:style>
  <w:style w:type="character" w:customStyle="1" w:styleId="rynqvb">
    <w:name w:val="rynqvb"/>
    <w:basedOn w:val="Predvolenpsmoodseku"/>
    <w:rsid w:val="00B836F0"/>
  </w:style>
  <w:style w:type="character" w:styleId="Vrazn">
    <w:name w:val="Strong"/>
    <w:basedOn w:val="Predvolenpsmoodseku"/>
    <w:uiPriority w:val="22"/>
    <w:qFormat/>
    <w:rsid w:val="008F71EE"/>
    <w:rPr>
      <w:b/>
      <w:bCs/>
    </w:rPr>
  </w:style>
  <w:style w:type="character" w:customStyle="1" w:styleId="Nevyrieenzmienka3">
    <w:name w:val="Nevyriešená zmienka3"/>
    <w:basedOn w:val="Predvolenpsmoodseku"/>
    <w:uiPriority w:val="99"/>
    <w:semiHidden/>
    <w:unhideWhenUsed/>
    <w:rsid w:val="00F85515"/>
    <w:rPr>
      <w:color w:val="605E5C"/>
      <w:shd w:val="clear" w:color="auto" w:fill="E1DFDD"/>
    </w:rPr>
  </w:style>
  <w:style w:type="paragraph" w:styleId="Zarkazkladnhotextu2">
    <w:name w:val="Body Text Indent 2"/>
    <w:basedOn w:val="Normlny"/>
    <w:link w:val="Zarkazkladnhotextu2Char"/>
    <w:semiHidden/>
    <w:rsid w:val="00F85515"/>
    <w:pPr>
      <w:spacing w:after="0" w:line="240" w:lineRule="auto"/>
      <w:ind w:left="2835"/>
      <w:jc w:val="both"/>
    </w:pPr>
    <w:rPr>
      <w:rFonts w:ascii="Times New Roman" w:eastAsia="Times New Roman" w:hAnsi="Times New Roman" w:cs="Times New Roman"/>
      <w:sz w:val="28"/>
      <w:szCs w:val="20"/>
      <w:lang w:eastAsia="cs-CZ"/>
    </w:rPr>
  </w:style>
  <w:style w:type="character" w:customStyle="1" w:styleId="Zarkazkladnhotextu2Char">
    <w:name w:val="Zarážka základného textu 2 Char"/>
    <w:basedOn w:val="Predvolenpsmoodseku"/>
    <w:link w:val="Zarkazkladnhotextu2"/>
    <w:semiHidden/>
    <w:rsid w:val="00F85515"/>
    <w:rPr>
      <w:rFonts w:ascii="Times New Roman" w:eastAsia="Times New Roman" w:hAnsi="Times New Roman" w:cs="Times New Roman"/>
      <w:sz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143058">
      <w:bodyDiv w:val="1"/>
      <w:marLeft w:val="0"/>
      <w:marRight w:val="0"/>
      <w:marTop w:val="0"/>
      <w:marBottom w:val="0"/>
      <w:divBdr>
        <w:top w:val="none" w:sz="0" w:space="0" w:color="auto"/>
        <w:left w:val="none" w:sz="0" w:space="0" w:color="auto"/>
        <w:bottom w:val="none" w:sz="0" w:space="0" w:color="auto"/>
        <w:right w:val="none" w:sz="0" w:space="0" w:color="auto"/>
      </w:divBdr>
      <w:divsChild>
        <w:div w:id="471025241">
          <w:marLeft w:val="0"/>
          <w:marRight w:val="0"/>
          <w:marTop w:val="0"/>
          <w:marBottom w:val="0"/>
          <w:divBdr>
            <w:top w:val="none" w:sz="0" w:space="0" w:color="auto"/>
            <w:left w:val="none" w:sz="0" w:space="0" w:color="auto"/>
            <w:bottom w:val="none" w:sz="0" w:space="0" w:color="auto"/>
            <w:right w:val="none" w:sz="0" w:space="0" w:color="auto"/>
          </w:divBdr>
        </w:div>
        <w:div w:id="1335493666">
          <w:marLeft w:val="0"/>
          <w:marRight w:val="0"/>
          <w:marTop w:val="0"/>
          <w:marBottom w:val="0"/>
          <w:divBdr>
            <w:top w:val="none" w:sz="0" w:space="0" w:color="auto"/>
            <w:left w:val="none" w:sz="0" w:space="0" w:color="auto"/>
            <w:bottom w:val="none" w:sz="0" w:space="0" w:color="auto"/>
            <w:right w:val="none" w:sz="0" w:space="0" w:color="auto"/>
          </w:divBdr>
        </w:div>
        <w:div w:id="402415196">
          <w:marLeft w:val="0"/>
          <w:marRight w:val="0"/>
          <w:marTop w:val="0"/>
          <w:marBottom w:val="0"/>
          <w:divBdr>
            <w:top w:val="none" w:sz="0" w:space="0" w:color="auto"/>
            <w:left w:val="none" w:sz="0" w:space="0" w:color="auto"/>
            <w:bottom w:val="none" w:sz="0" w:space="0" w:color="auto"/>
            <w:right w:val="none" w:sz="0" w:space="0" w:color="auto"/>
          </w:divBdr>
        </w:div>
      </w:divsChild>
    </w:div>
    <w:div w:id="756705704">
      <w:bodyDiv w:val="1"/>
      <w:marLeft w:val="0"/>
      <w:marRight w:val="0"/>
      <w:marTop w:val="0"/>
      <w:marBottom w:val="0"/>
      <w:divBdr>
        <w:top w:val="none" w:sz="0" w:space="0" w:color="auto"/>
        <w:left w:val="none" w:sz="0" w:space="0" w:color="auto"/>
        <w:bottom w:val="none" w:sz="0" w:space="0" w:color="auto"/>
        <w:right w:val="none" w:sz="0" w:space="0" w:color="auto"/>
      </w:divBdr>
      <w:divsChild>
        <w:div w:id="2050060128">
          <w:marLeft w:val="0"/>
          <w:marRight w:val="0"/>
          <w:marTop w:val="0"/>
          <w:marBottom w:val="0"/>
          <w:divBdr>
            <w:top w:val="none" w:sz="0" w:space="0" w:color="auto"/>
            <w:left w:val="none" w:sz="0" w:space="0" w:color="auto"/>
            <w:bottom w:val="none" w:sz="0" w:space="0" w:color="auto"/>
            <w:right w:val="none" w:sz="0" w:space="0" w:color="auto"/>
          </w:divBdr>
        </w:div>
        <w:div w:id="1855414440">
          <w:marLeft w:val="0"/>
          <w:marRight w:val="0"/>
          <w:marTop w:val="0"/>
          <w:marBottom w:val="0"/>
          <w:divBdr>
            <w:top w:val="none" w:sz="0" w:space="0" w:color="auto"/>
            <w:left w:val="none" w:sz="0" w:space="0" w:color="auto"/>
            <w:bottom w:val="none" w:sz="0" w:space="0" w:color="auto"/>
            <w:right w:val="none" w:sz="0" w:space="0" w:color="auto"/>
          </w:divBdr>
        </w:div>
        <w:div w:id="866408302">
          <w:marLeft w:val="0"/>
          <w:marRight w:val="0"/>
          <w:marTop w:val="0"/>
          <w:marBottom w:val="0"/>
          <w:divBdr>
            <w:top w:val="none" w:sz="0" w:space="0" w:color="auto"/>
            <w:left w:val="none" w:sz="0" w:space="0" w:color="auto"/>
            <w:bottom w:val="none" w:sz="0" w:space="0" w:color="auto"/>
            <w:right w:val="none" w:sz="0" w:space="0" w:color="auto"/>
          </w:divBdr>
        </w:div>
      </w:divsChild>
    </w:div>
    <w:div w:id="1535967314">
      <w:bodyDiv w:val="1"/>
      <w:marLeft w:val="0"/>
      <w:marRight w:val="0"/>
      <w:marTop w:val="0"/>
      <w:marBottom w:val="0"/>
      <w:divBdr>
        <w:top w:val="none" w:sz="0" w:space="0" w:color="auto"/>
        <w:left w:val="none" w:sz="0" w:space="0" w:color="auto"/>
        <w:bottom w:val="none" w:sz="0" w:space="0" w:color="auto"/>
        <w:right w:val="none" w:sz="0" w:space="0" w:color="auto"/>
      </w:divBdr>
      <w:divsChild>
        <w:div w:id="1399480102">
          <w:marLeft w:val="0"/>
          <w:marRight w:val="0"/>
          <w:marTop w:val="0"/>
          <w:marBottom w:val="0"/>
          <w:divBdr>
            <w:top w:val="none" w:sz="0" w:space="0" w:color="auto"/>
            <w:left w:val="none" w:sz="0" w:space="0" w:color="auto"/>
            <w:bottom w:val="none" w:sz="0" w:space="0" w:color="auto"/>
            <w:right w:val="none" w:sz="0" w:space="0" w:color="auto"/>
          </w:divBdr>
        </w:div>
      </w:divsChild>
    </w:div>
    <w:div w:id="1719164842">
      <w:bodyDiv w:val="1"/>
      <w:marLeft w:val="0"/>
      <w:marRight w:val="0"/>
      <w:marTop w:val="0"/>
      <w:marBottom w:val="0"/>
      <w:divBdr>
        <w:top w:val="none" w:sz="0" w:space="0" w:color="auto"/>
        <w:left w:val="none" w:sz="0" w:space="0" w:color="auto"/>
        <w:bottom w:val="none" w:sz="0" w:space="0" w:color="auto"/>
        <w:right w:val="none" w:sz="0" w:space="0" w:color="auto"/>
      </w:divBdr>
      <w:divsChild>
        <w:div w:id="735399316">
          <w:marLeft w:val="0"/>
          <w:marRight w:val="0"/>
          <w:marTop w:val="0"/>
          <w:marBottom w:val="0"/>
          <w:divBdr>
            <w:top w:val="none" w:sz="0" w:space="0" w:color="auto"/>
            <w:left w:val="none" w:sz="0" w:space="0" w:color="auto"/>
            <w:bottom w:val="none" w:sz="0" w:space="0" w:color="auto"/>
            <w:right w:val="none" w:sz="0" w:space="0" w:color="auto"/>
          </w:divBdr>
        </w:div>
        <w:div w:id="994187597">
          <w:marLeft w:val="0"/>
          <w:marRight w:val="0"/>
          <w:marTop w:val="0"/>
          <w:marBottom w:val="0"/>
          <w:divBdr>
            <w:top w:val="none" w:sz="0" w:space="0" w:color="auto"/>
            <w:left w:val="none" w:sz="0" w:space="0" w:color="auto"/>
            <w:bottom w:val="none" w:sz="0" w:space="0" w:color="auto"/>
            <w:right w:val="none" w:sz="0" w:space="0" w:color="auto"/>
          </w:divBdr>
        </w:div>
        <w:div w:id="4824770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ja-sr.sk/sites/default/files/2021-04/Majernik_Ladislav_Financne_vysetrovanie.pdf" TargetMode="External"/><Relationship Id="rId18" Type="http://schemas.openxmlformats.org/officeDocument/2006/relationships/hyperlink" Target="https://eur-lex.europa.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nfoweb.minv.sk" TargetMode="External"/><Relationship Id="rId7" Type="http://schemas.openxmlformats.org/officeDocument/2006/relationships/endnotes" Target="endnotes.xml"/><Relationship Id="rId12" Type="http://schemas.openxmlformats.org/officeDocument/2006/relationships/hyperlink" Target="https://www.mckinsey.com/~/media/McKinsey/Business%20Functions/Risk/Our%20Insights/The%20investigator%20centered%20approach%20to%20financial%20crime%20Doing%20what%20matters/The-investigator-centered-approach-to-financial-crime.ashx" TargetMode="External"/><Relationship Id="rId17" Type="http://schemas.openxmlformats.org/officeDocument/2006/relationships/hyperlink" Target="https://www.unodc.org/unodc/en/money-laundering/overview.html" TargetMode="External"/><Relationship Id="rId25" Type="http://schemas.openxmlformats.org/officeDocument/2006/relationships/hyperlink" Target="mailto:michal.cenker@minv.sk" TargetMode="External"/><Relationship Id="rId2" Type="http://schemas.openxmlformats.org/officeDocument/2006/relationships/numbering" Target="numbering.xml"/><Relationship Id="rId16" Type="http://schemas.openxmlformats.org/officeDocument/2006/relationships/hyperlink" Target="https://www.europol.europa.eu/publication-events/main-reports/changing-dna-of-serious-and-organised-crime" TargetMode="External"/><Relationship Id="rId20" Type="http://schemas.openxmlformats.org/officeDocument/2006/relationships/hyperlink" Target="https://www.minv.sk/swift_data/source/policia/fsj/oms/MONEYVAL(2020)21_5th%20Round_MER%20Slovakia_S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utledge.co" TargetMode="External"/><Relationship Id="rId24" Type="http://schemas.openxmlformats.org/officeDocument/2006/relationships/hyperlink" Target="mailto:andrej.baran@minv.sk" TargetMode="External"/><Relationship Id="rId5" Type="http://schemas.openxmlformats.org/officeDocument/2006/relationships/webSettings" Target="webSettings.xml"/><Relationship Id="rId15" Type="http://schemas.openxmlformats.org/officeDocument/2006/relationships/hyperlink" Target="https://www.europol.europa.eu/publication-events/main-reports/decoding-eus-most-threatening-criminal-networks" TargetMode="External"/><Relationship Id="rId23" Type="http://schemas.openxmlformats.org/officeDocument/2006/relationships/hyperlink" Target="https://www.minv.sk/swift_data/source/mvsr_a_eu/fabianova/policia/SOCTA%202024.pdf" TargetMode="External"/><Relationship Id="rId10" Type="http://schemas.openxmlformats.org/officeDocument/2006/relationships/chart" Target="charts/chart3.xml"/><Relationship Id="rId19" Type="http://schemas.openxmlformats.org/officeDocument/2006/relationships/hyperlink" Target="https://www.fatf-gafi.org/content/dam/fatf-gafi/recommendations/FATF%20Recommendations%202012.pdf.coredownload.inline.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infoweb.minv.sk" TargetMode="External"/><Relationship Id="rId22" Type="http://schemas.openxmlformats.org/officeDocument/2006/relationships/hyperlink" Target="http://www.infoweb.minv.sk"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atf-gafi.org/" TargetMode="External"/><Relationship Id="rId13" Type="http://schemas.openxmlformats.org/officeDocument/2006/relationships/hyperlink" Target="http://www.infoweb.minv.sk" TargetMode="External"/><Relationship Id="rId18" Type="http://schemas.openxmlformats.org/officeDocument/2006/relationships/hyperlink" Target="https://www.minv.sk/swift_data/source/policia/fsj/oms/MONEYVAL(2020)21_5th%20Round_MER%20Slovakia_SK.pdf" TargetMode="External"/><Relationship Id="rId3" Type="http://schemas.openxmlformats.org/officeDocument/2006/relationships/hyperlink" Target="https://www.unodc.org/unodc/en/money-laundering/overview.html" TargetMode="External"/><Relationship Id="rId21" Type="http://schemas.openxmlformats.org/officeDocument/2006/relationships/hyperlink" Target="https://efippp.eu/" TargetMode="External"/><Relationship Id="rId7" Type="http://schemas.openxmlformats.org/officeDocument/2006/relationships/hyperlink" Target="http://www.infoweb.minv.sk" TargetMode="External"/><Relationship Id="rId12" Type="http://schemas.openxmlformats.org/officeDocument/2006/relationships/hyperlink" Target="http://www.infoweb.minv.sk" TargetMode="External"/><Relationship Id="rId17" Type="http://schemas.openxmlformats.org/officeDocument/2006/relationships/hyperlink" Target="https://icov.nl" TargetMode="External"/><Relationship Id="rId2" Type="http://schemas.openxmlformats.org/officeDocument/2006/relationships/hyperlink" Target="https://www.europol.europa.eu/publication-events/main-reports/changing-dna-of-serious-and-organised-crime" TargetMode="External"/><Relationship Id="rId16" Type="http://schemas.openxmlformats.org/officeDocument/2006/relationships/hyperlink" Target="https://ja-sr.sk/sites/default/files/2021-04/Majernik_Ladislav_Financne_vysetrovanie.pdf" TargetMode="External"/><Relationship Id="rId20" Type="http://schemas.openxmlformats.org/officeDocument/2006/relationships/hyperlink" Target="https://www.infoweb.minv.sk" TargetMode="External"/><Relationship Id="rId1" Type="http://schemas.openxmlformats.org/officeDocument/2006/relationships/hyperlink" Target="https://www.europol.europa.eu/publication-events/main-reports/decoding-eus-most-threatening-criminal-networks" TargetMode="External"/><Relationship Id="rId6" Type="http://schemas.openxmlformats.org/officeDocument/2006/relationships/hyperlink" Target="https://www.routledge.com/Financial-Investigation-and-Forensic-Accounting/Manning/p/book/9781439825662" TargetMode="External"/><Relationship Id="rId11" Type="http://schemas.openxmlformats.org/officeDocument/2006/relationships/hyperlink" Target="https://eur-lex.europa.eu/" TargetMode="External"/><Relationship Id="rId5" Type="http://schemas.openxmlformats.org/officeDocument/2006/relationships/hyperlink" Target="https://hnonline.sk/slovensko/96244975-hlavna-europska-prokuratorka-pol-miliardy-eur-pre-slovensko-je-v-rukach-zlocincov-ste-centrom-podvodov-s-dph" TargetMode="External"/><Relationship Id="rId15" Type="http://schemas.openxmlformats.org/officeDocument/2006/relationships/hyperlink" Target="https://www.minv.sk/swift_data/source/policia/fsj/ao/NHR.pdf" TargetMode="External"/><Relationship Id="rId10" Type="http://schemas.openxmlformats.org/officeDocument/2006/relationships/hyperlink" Target="https://www.minv.sk/swift_data/source/policia/fsj/oms/MONEYVAL(2020)21_5th%20Round_MER%20Slovakia_SK.pdf" TargetMode="External"/><Relationship Id="rId19" Type="http://schemas.openxmlformats.org/officeDocument/2006/relationships/hyperlink" Target="https://www.coe.int/en/web/moneyval/evaluations" TargetMode="External"/><Relationship Id="rId4" Type="http://schemas.openxmlformats.org/officeDocument/2006/relationships/hyperlink" Target="https://www.minv.sk/swift_data/source/mvsr_a_eu/fabianova/policia/SOCTA%202024.pdf" TargetMode="External"/><Relationship Id="rId9" Type="http://schemas.openxmlformats.org/officeDocument/2006/relationships/hyperlink" Target="https://www.minv.sk/swift_data/source/policia/fsj/oms/MONEYVAL(2020)21_5th%20Round_MER%20Slovakia_SK.pdf" TargetMode="External"/><Relationship Id="rId14" Type="http://schemas.openxmlformats.org/officeDocument/2006/relationships/hyperlink" Target="https://www.minv.sk/swift_data/source/policia/fsj/oms/MONEYVAL(2020)21_5th%20Round_MER%20Slovakia_SK.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ab\Documents\USB%20isba\ISBA\A%20PZ\Dotaznik+graf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aran2749166\AppData\Local\Microsoft\Windows\INetCache\Content.Outlook\1BBJXMCJ\K&#243;pia%20-%20Dotaznik+grafy%201106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pivotSource>
    <c:name>[Dotaznik+grafy.xlsx]Grafy!Kontingenčná tabuľka10</c:name>
    <c:fmtId val="-1"/>
  </c:pivotSource>
  <c:chart>
    <c:autoTitleDeleted val="1"/>
    <c:plotArea>
      <c:layout/>
      <c:barChart>
        <c:barDir val="bar"/>
        <c:grouping val="clustered"/>
        <c:varyColors val="0"/>
        <c:ser>
          <c:idx val="0"/>
          <c:order val="0"/>
          <c:tx>
            <c:strRef>
              <c:f>Grafy!$B$3</c:f>
              <c:strCache>
                <c:ptCount val="1"/>
                <c:pt idx="0">
                  <c:v>Celková hodnota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en-US" sz="12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Grafy!$A$4:$A$7</c:f>
              <c:strCache>
                <c:ptCount val="4"/>
                <c:pt idx="0">
                  <c:v>0-5 rokov</c:v>
                </c:pt>
                <c:pt idx="1">
                  <c:v>6-15 rokov</c:v>
                </c:pt>
                <c:pt idx="2">
                  <c:v>nie som policajt</c:v>
                </c:pt>
                <c:pt idx="3">
                  <c:v>viac ako 15 rokov</c:v>
                </c:pt>
              </c:strCache>
            </c:strRef>
          </c:cat>
          <c:val>
            <c:numRef>
              <c:f>Grafy!$B$4:$B$7</c:f>
              <c:numCache>
                <c:formatCode>General</c:formatCode>
                <c:ptCount val="4"/>
                <c:pt idx="0">
                  <c:v>5</c:v>
                </c:pt>
                <c:pt idx="1">
                  <c:v>19</c:v>
                </c:pt>
                <c:pt idx="2">
                  <c:v>6</c:v>
                </c:pt>
                <c:pt idx="3">
                  <c:v>40</c:v>
                </c:pt>
              </c:numCache>
            </c:numRef>
          </c:val>
          <c:extLst>
            <c:ext xmlns:c16="http://schemas.microsoft.com/office/drawing/2014/chart" uri="{C3380CC4-5D6E-409C-BE32-E72D297353CC}">
              <c16:uniqueId val="{00000000-7033-9A49-9F68-C812DE7077EC}"/>
            </c:ext>
          </c:extLst>
        </c:ser>
        <c:dLbls>
          <c:showLegendKey val="0"/>
          <c:showVal val="0"/>
          <c:showCatName val="0"/>
          <c:showSerName val="0"/>
          <c:showPercent val="0"/>
          <c:showBubbleSize val="0"/>
        </c:dLbls>
        <c:gapWidth val="182"/>
        <c:axId val="185871087"/>
        <c:axId val="185871503"/>
      </c:barChart>
      <c:catAx>
        <c:axId val="1858710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sk-SK"/>
          </a:p>
        </c:txPr>
        <c:crossAx val="185871503"/>
        <c:crosses val="autoZero"/>
        <c:auto val="1"/>
        <c:lblAlgn val="ctr"/>
        <c:lblOffset val="100"/>
        <c:noMultiLvlLbl val="0"/>
      </c:catAx>
      <c:valAx>
        <c:axId val="1858715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sk-SK"/>
          </a:p>
        </c:txPr>
        <c:crossAx val="185871087"/>
        <c:crosses val="autoZero"/>
        <c:crossBetween val="between"/>
      </c:valAx>
      <c:spPr>
        <a:noFill/>
        <a:ln>
          <a:noFill/>
        </a:ln>
        <a:effectLst/>
      </c:spPr>
    </c:plotArea>
    <c:plotVisOnly val="1"/>
    <c:dispBlanksAs val="gap"/>
    <c:showDLblsOverMax val="0"/>
    <c:extLst>
      <c:ext uri="{0b15fc19-7d7d-44ad-8c2d-2c3a37ce22c3}">
        <chartProps xmlns="https://web.wps.cn/et/2018/main" chartId="{b5ac3905-25ef-4fcd-9991-43e302572f60}"/>
      </c:ext>
    </c:extLst>
  </c:chart>
  <c:spPr>
    <a:solidFill>
      <a:schemeClr val="bg1"/>
    </a:solidFill>
    <a:ln w="9525" cap="flat" cmpd="sng" algn="ctr">
      <a:solidFill>
        <a:schemeClr val="tx1">
          <a:lumMod val="15000"/>
          <a:lumOff val="85000"/>
        </a:schemeClr>
      </a:solidFill>
      <a:round/>
    </a:ln>
    <a:effectLst/>
  </c:spPr>
  <c:txPr>
    <a:bodyPr/>
    <a:lstStyle/>
    <a:p>
      <a:pPr algn="just">
        <a:defRPr lang="en-US" sz="1200">
          <a:latin typeface="Times New Roman" panose="02020603050405020304" charset="0"/>
          <a:cs typeface="Times New Roman" panose="02020603050405020304" charset="0"/>
        </a:defRPr>
      </a:pPr>
      <a:endParaRPr lang="sk-SK"/>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2F2-4C44-9EE4-ED9E27514C03}"/>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2F2-4C44-9EE4-ED9E27514C0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2F2-4C44-9EE4-ED9E27514C0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2F2-4C44-9EE4-ED9E27514C03}"/>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2F2-4C44-9EE4-ED9E27514C03}"/>
              </c:ext>
            </c:extLst>
          </c:dPt>
          <c:dLbls>
            <c:dLbl>
              <c:idx val="0"/>
              <c:layout>
                <c:manualLayout>
                  <c:x val="1.60965794768612E-2"/>
                  <c:y val="8.1799591002044598E-3"/>
                </c:manualLayout>
              </c:layout>
              <c:spPr>
                <a:noFill/>
                <a:ln>
                  <a:noFill/>
                </a:ln>
                <a:effectLst/>
              </c:spPr>
              <c:txPr>
                <a:bodyPr rot="0" spcFirstLastPara="1" vertOverflow="ellipsis" vert="horz" wrap="square" lIns="38100" tIns="19050" rIns="38100" bIns="19050" anchor="ctr" anchorCtr="1"/>
                <a:lstStyle/>
                <a:p>
                  <a:pPr>
                    <a:defRPr lang="en-US" sz="1200" b="0" i="0" u="none" strike="noStrike" kern="1200" spc="0" baseline="0">
                      <a:solidFill>
                        <a:schemeClr val="accent1"/>
                      </a:solidFill>
                      <a:latin typeface="Times New Roman" panose="02020603050405020304" charset="0"/>
                      <a:ea typeface="+mn-ea"/>
                      <a:cs typeface="Times New Roman" panose="02020603050405020304" charset="0"/>
                    </a:defRPr>
                  </a:pPr>
                  <a:endParaRPr lang="sk-SK"/>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B2F2-4C44-9EE4-ED9E27514C03}"/>
                </c:ext>
              </c:extLst>
            </c:dLbl>
            <c:dLbl>
              <c:idx val="1"/>
              <c:layout>
                <c:manualLayout>
                  <c:x val="0.124748490945674"/>
                  <c:y val="-3.6809815950920401E-2"/>
                </c:manualLayout>
              </c:layout>
              <c:spPr>
                <a:noFill/>
                <a:ln>
                  <a:noFill/>
                </a:ln>
                <a:effectLst/>
              </c:spPr>
              <c:txPr>
                <a:bodyPr rot="0" spcFirstLastPara="1" vertOverflow="ellipsis" vert="horz" wrap="square" lIns="38100" tIns="19050" rIns="38100" bIns="19050" anchor="ctr" anchorCtr="1"/>
                <a:lstStyle/>
                <a:p>
                  <a:pPr>
                    <a:defRPr lang="en-US" sz="1200" b="0" i="0" u="none" strike="noStrike" kern="1200" spc="0" baseline="0">
                      <a:solidFill>
                        <a:schemeClr val="accent2"/>
                      </a:solidFill>
                      <a:latin typeface="Times New Roman" panose="02020603050405020304" charset="0"/>
                      <a:ea typeface="+mn-ea"/>
                      <a:cs typeface="Times New Roman" panose="02020603050405020304" charset="0"/>
                    </a:defRPr>
                  </a:pPr>
                  <a:endParaRPr lang="sk-SK"/>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7954393024815599"/>
                      <c:h val="0.336605316973415"/>
                    </c:manualLayout>
                  </c15:layout>
                </c:ext>
                <c:ext xmlns:c16="http://schemas.microsoft.com/office/drawing/2014/chart" uri="{C3380CC4-5D6E-409C-BE32-E72D297353CC}">
                  <c16:uniqueId val="{00000003-B2F2-4C44-9EE4-ED9E27514C03}"/>
                </c:ext>
              </c:extLst>
            </c:dLbl>
            <c:dLbl>
              <c:idx val="2"/>
              <c:layout>
                <c:manualLayout>
                  <c:x val="1.34138162307176E-3"/>
                  <c:y val="0.106339629325475"/>
                </c:manualLayout>
              </c:layout>
              <c:spPr>
                <a:noFill/>
                <a:ln>
                  <a:noFill/>
                </a:ln>
                <a:effectLst/>
              </c:spPr>
              <c:txPr>
                <a:bodyPr rot="0" spcFirstLastPara="1" vertOverflow="ellipsis" vert="horz" wrap="square" lIns="38100" tIns="19050" rIns="38100" bIns="19050" anchor="ctr" anchorCtr="1"/>
                <a:lstStyle/>
                <a:p>
                  <a:pPr>
                    <a:defRPr lang="en-US" sz="1200" b="0" i="0" u="none" strike="noStrike" kern="1200" spc="0" baseline="0">
                      <a:solidFill>
                        <a:schemeClr val="accent3"/>
                      </a:solidFill>
                      <a:latin typeface="Times New Roman" panose="02020603050405020304" charset="0"/>
                      <a:ea typeface="+mn-ea"/>
                      <a:cs typeface="Times New Roman" panose="02020603050405020304" charset="0"/>
                    </a:defRPr>
                  </a:pPr>
                  <a:endParaRPr lang="sk-SK"/>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0637156270959098"/>
                      <c:h val="0.27173824130879298"/>
                    </c:manualLayout>
                  </c15:layout>
                </c:ext>
                <c:ext xmlns:c16="http://schemas.microsoft.com/office/drawing/2014/chart" uri="{C3380CC4-5D6E-409C-BE32-E72D297353CC}">
                  <c16:uniqueId val="{00000005-B2F2-4C44-9EE4-ED9E27514C03}"/>
                </c:ext>
              </c:extLst>
            </c:dLbl>
            <c:dLbl>
              <c:idx val="3"/>
              <c:layout>
                <c:manualLayout>
                  <c:x val="-5.3655264922870601E-2"/>
                  <c:y val="0.13496932515337401"/>
                </c:manualLayout>
              </c:layout>
              <c:spPr>
                <a:noFill/>
                <a:ln>
                  <a:noFill/>
                </a:ln>
                <a:effectLst/>
              </c:spPr>
              <c:txPr>
                <a:bodyPr rot="0" spcFirstLastPara="1" vertOverflow="ellipsis" vert="horz" wrap="square" lIns="38100" tIns="19050" rIns="38100" bIns="19050" anchor="ctr" anchorCtr="1"/>
                <a:lstStyle/>
                <a:p>
                  <a:pPr>
                    <a:defRPr lang="en-US" sz="1200" b="0" i="0" u="none" strike="noStrike" kern="1200" spc="0" baseline="0">
                      <a:solidFill>
                        <a:schemeClr val="accent4"/>
                      </a:solidFill>
                      <a:latin typeface="Times New Roman" panose="02020603050405020304" charset="0"/>
                      <a:ea typeface="+mn-ea"/>
                      <a:cs typeface="Times New Roman" panose="02020603050405020304" charset="0"/>
                    </a:defRPr>
                  </a:pPr>
                  <a:endParaRPr lang="sk-SK"/>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B2F2-4C44-9EE4-ED9E27514C03}"/>
                </c:ext>
              </c:extLst>
            </c:dLbl>
            <c:dLbl>
              <c:idx val="4"/>
              <c:layout>
                <c:manualLayout>
                  <c:x val="-0.14486921529175101"/>
                  <c:y val="0"/>
                </c:manualLayout>
              </c:layout>
              <c:spPr>
                <a:noFill/>
                <a:ln>
                  <a:noFill/>
                </a:ln>
                <a:effectLst/>
              </c:spPr>
              <c:txPr>
                <a:bodyPr rot="0" spcFirstLastPara="1" vertOverflow="ellipsis" vert="horz" wrap="square" lIns="38100" tIns="19050" rIns="38100" bIns="19050" anchor="ctr" anchorCtr="1"/>
                <a:lstStyle/>
                <a:p>
                  <a:pPr>
                    <a:defRPr lang="en-US" sz="1200" b="0" i="0" u="none" strike="noStrike" kern="1200" spc="0" baseline="0">
                      <a:solidFill>
                        <a:schemeClr val="accent5"/>
                      </a:solidFill>
                      <a:latin typeface="Times New Roman" panose="02020603050405020304" charset="0"/>
                      <a:ea typeface="+mn-ea"/>
                      <a:cs typeface="Times New Roman" panose="02020603050405020304" charset="0"/>
                    </a:defRPr>
                  </a:pPr>
                  <a:endParaRPr lang="sk-SK"/>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B2F2-4C44-9EE4-ED9E27514C03}"/>
                </c:ext>
              </c:extLst>
            </c:dLbl>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spc="0" baseline="0">
                    <a:solidFill>
                      <a:schemeClr val="accent1"/>
                    </a:solidFill>
                    <a:latin typeface="Times New Roman" panose="02020603050405020304" charset="0"/>
                    <a:ea typeface="+mn-ea"/>
                    <a:cs typeface="Times New Roman" panose="02020603050405020304" charset="0"/>
                  </a:defRPr>
                </a:pPr>
                <a:endParaRPr lang="sk-SK"/>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Hárok1!$E$2:$I$2</c:f>
              <c:strCache>
                <c:ptCount val="5"/>
                <c:pt idx="0">
                  <c:v>analytik (21)</c:v>
                </c:pt>
                <c:pt idx="1">
                  <c:v>operatívny pracovník (20)</c:v>
                </c:pt>
                <c:pt idx="2">
                  <c:v>vyšetrovateľ (13)</c:v>
                </c:pt>
                <c:pt idx="3">
                  <c:v>iné (12)</c:v>
                </c:pt>
                <c:pt idx="4">
                  <c:v>bez odpovede (4)</c:v>
                </c:pt>
              </c:strCache>
            </c:strRef>
          </c:cat>
          <c:val>
            <c:numRef>
              <c:f>Hárok1!$E$3:$I$3</c:f>
              <c:numCache>
                <c:formatCode>General</c:formatCode>
                <c:ptCount val="5"/>
                <c:pt idx="0">
                  <c:v>21</c:v>
                </c:pt>
                <c:pt idx="1">
                  <c:v>20</c:v>
                </c:pt>
                <c:pt idx="2">
                  <c:v>13</c:v>
                </c:pt>
                <c:pt idx="3">
                  <c:v>12</c:v>
                </c:pt>
                <c:pt idx="4">
                  <c:v>4</c:v>
                </c:pt>
              </c:numCache>
            </c:numRef>
          </c:val>
          <c:extLst>
            <c:ext xmlns:c16="http://schemas.microsoft.com/office/drawing/2014/chart" uri="{C3380CC4-5D6E-409C-BE32-E72D297353CC}">
              <c16:uniqueId val="{0000000A-B2F2-4C44-9EE4-ED9E27514C03}"/>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c5245d19-48fc-4a9f-a2dc-b231d382e599}"/>
      </c:ext>
    </c:extLst>
  </c:chart>
  <c:spPr>
    <a:solidFill>
      <a:schemeClr val="bg1"/>
    </a:solidFill>
    <a:ln w="9525" cap="flat" cmpd="sng" algn="ctr">
      <a:solidFill>
        <a:schemeClr val="tx1">
          <a:lumMod val="15000"/>
          <a:lumOff val="85000"/>
        </a:schemeClr>
      </a:solidFill>
      <a:round/>
    </a:ln>
    <a:effectLst/>
  </c:spPr>
  <c:txPr>
    <a:bodyPr/>
    <a:lstStyle/>
    <a:p>
      <a:pPr>
        <a:defRPr lang="en-US" sz="1400"/>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Hárok1!$B$33</c:f>
              <c:strCache>
                <c:ptCount val="1"/>
                <c:pt idx="0">
                  <c:v>Áno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Hárok1!$A$34:$A$45</c:f>
              <c:strCache>
                <c:ptCount val="12"/>
                <c:pt idx="0">
                  <c:v>SIENA</c:v>
                </c:pt>
                <c:pt idx="1">
                  <c:v>Carin</c:v>
                </c:pt>
                <c:pt idx="2">
                  <c:v>Podvody firemné</c:v>
                </c:pt>
                <c:pt idx="3">
                  <c:v>Podvody voči chráneným skupinám</c:v>
                </c:pt>
                <c:pt idx="4">
                  <c:v>Forenzná finančná analýza</c:v>
                </c:pt>
                <c:pt idx="5">
                  <c:v>Digitálne aktíva a kryptomeny</c:v>
                </c:pt>
                <c:pt idx="6">
                  <c:v>Podvody v obchodnom styku</c:v>
                </c:pt>
                <c:pt idx="7">
                  <c:v>Zisťovanie a zaisťovanie majetku v trestnom konaní</c:v>
                </c:pt>
                <c:pt idx="8">
                  <c:v>Odhaľovanie ekonomickej kriminality a legislatíva</c:v>
                </c:pt>
                <c:pt idx="9">
                  <c:v>Nástroje vyhľadávania a identifikácie majetku</c:v>
                </c:pt>
                <c:pt idx="10">
                  <c:v>Indikátory</c:v>
                </c:pt>
                <c:pt idx="11">
                  <c:v>Finančná analýza</c:v>
                </c:pt>
              </c:strCache>
            </c:strRef>
          </c:cat>
          <c:val>
            <c:numRef>
              <c:f>Hárok1!$B$34:$B$45</c:f>
              <c:numCache>
                <c:formatCode>General</c:formatCode>
                <c:ptCount val="12"/>
                <c:pt idx="0">
                  <c:v>27</c:v>
                </c:pt>
                <c:pt idx="1">
                  <c:v>27</c:v>
                </c:pt>
                <c:pt idx="2">
                  <c:v>27</c:v>
                </c:pt>
                <c:pt idx="3">
                  <c:v>28</c:v>
                </c:pt>
                <c:pt idx="4">
                  <c:v>32</c:v>
                </c:pt>
                <c:pt idx="5">
                  <c:v>33</c:v>
                </c:pt>
                <c:pt idx="6">
                  <c:v>33</c:v>
                </c:pt>
                <c:pt idx="7">
                  <c:v>33</c:v>
                </c:pt>
                <c:pt idx="8">
                  <c:v>34</c:v>
                </c:pt>
                <c:pt idx="9">
                  <c:v>37</c:v>
                </c:pt>
                <c:pt idx="10">
                  <c:v>39</c:v>
                </c:pt>
                <c:pt idx="11">
                  <c:v>47</c:v>
                </c:pt>
              </c:numCache>
            </c:numRef>
          </c:val>
          <c:extLst>
            <c:ext xmlns:c16="http://schemas.microsoft.com/office/drawing/2014/chart" uri="{C3380CC4-5D6E-409C-BE32-E72D297353CC}">
              <c16:uniqueId val="{00000000-F255-476A-86E2-859575DA1A40}"/>
            </c:ext>
          </c:extLst>
        </c:ser>
        <c:ser>
          <c:idx val="1"/>
          <c:order val="1"/>
          <c:tx>
            <c:strRef>
              <c:f>Hárok1!$C$33</c:f>
              <c:strCache>
                <c:ptCount val="1"/>
                <c:pt idx="0">
                  <c:v>Možno</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Hárok1!$A$34:$A$45</c:f>
              <c:strCache>
                <c:ptCount val="12"/>
                <c:pt idx="0">
                  <c:v>SIENA</c:v>
                </c:pt>
                <c:pt idx="1">
                  <c:v>Carin</c:v>
                </c:pt>
                <c:pt idx="2">
                  <c:v>Podvody firemné</c:v>
                </c:pt>
                <c:pt idx="3">
                  <c:v>Podvody voči chráneným skupinám</c:v>
                </c:pt>
                <c:pt idx="4">
                  <c:v>Forenzná finančná analýza</c:v>
                </c:pt>
                <c:pt idx="5">
                  <c:v>Digitálne aktíva a kryptomeny</c:v>
                </c:pt>
                <c:pt idx="6">
                  <c:v>Podvody v obchodnom styku</c:v>
                </c:pt>
                <c:pt idx="7">
                  <c:v>Zisťovanie a zaisťovanie majetku v trestnom konaní</c:v>
                </c:pt>
                <c:pt idx="8">
                  <c:v>Odhaľovanie ekonomickej kriminality a legislatíva</c:v>
                </c:pt>
                <c:pt idx="9">
                  <c:v>Nástroje vyhľadávania a identifikácie majetku</c:v>
                </c:pt>
                <c:pt idx="10">
                  <c:v>Indikátory</c:v>
                </c:pt>
                <c:pt idx="11">
                  <c:v>Finančná analýza</c:v>
                </c:pt>
              </c:strCache>
            </c:strRef>
          </c:cat>
          <c:val>
            <c:numRef>
              <c:f>Hárok1!$C$34:$C$45</c:f>
              <c:numCache>
                <c:formatCode>General</c:formatCode>
                <c:ptCount val="12"/>
                <c:pt idx="0">
                  <c:v>14</c:v>
                </c:pt>
                <c:pt idx="1">
                  <c:v>19</c:v>
                </c:pt>
                <c:pt idx="2">
                  <c:v>26</c:v>
                </c:pt>
                <c:pt idx="3">
                  <c:v>23</c:v>
                </c:pt>
                <c:pt idx="4">
                  <c:v>6</c:v>
                </c:pt>
                <c:pt idx="5">
                  <c:v>21</c:v>
                </c:pt>
                <c:pt idx="6">
                  <c:v>22</c:v>
                </c:pt>
                <c:pt idx="7">
                  <c:v>21</c:v>
                </c:pt>
                <c:pt idx="8">
                  <c:v>20</c:v>
                </c:pt>
                <c:pt idx="9">
                  <c:v>19</c:v>
                </c:pt>
                <c:pt idx="10">
                  <c:v>24</c:v>
                </c:pt>
                <c:pt idx="11">
                  <c:v>14</c:v>
                </c:pt>
              </c:numCache>
            </c:numRef>
          </c:val>
          <c:extLst>
            <c:ext xmlns:c16="http://schemas.microsoft.com/office/drawing/2014/chart" uri="{C3380CC4-5D6E-409C-BE32-E72D297353CC}">
              <c16:uniqueId val="{00000001-F255-476A-86E2-859575DA1A40}"/>
            </c:ext>
          </c:extLst>
        </c:ser>
        <c:ser>
          <c:idx val="2"/>
          <c:order val="2"/>
          <c:tx>
            <c:strRef>
              <c:f>Hárok1!$D$33</c:f>
              <c:strCache>
                <c:ptCount val="1"/>
                <c:pt idx="0">
                  <c:v>Nie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Hárok1!$A$34:$A$45</c:f>
              <c:strCache>
                <c:ptCount val="12"/>
                <c:pt idx="0">
                  <c:v>SIENA</c:v>
                </c:pt>
                <c:pt idx="1">
                  <c:v>Carin</c:v>
                </c:pt>
                <c:pt idx="2">
                  <c:v>Podvody firemné</c:v>
                </c:pt>
                <c:pt idx="3">
                  <c:v>Podvody voči chráneným skupinám</c:v>
                </c:pt>
                <c:pt idx="4">
                  <c:v>Forenzná finančná analýza</c:v>
                </c:pt>
                <c:pt idx="5">
                  <c:v>Digitálne aktíva a kryptomeny</c:v>
                </c:pt>
                <c:pt idx="6">
                  <c:v>Podvody v obchodnom styku</c:v>
                </c:pt>
                <c:pt idx="7">
                  <c:v>Zisťovanie a zaisťovanie majetku v trestnom konaní</c:v>
                </c:pt>
                <c:pt idx="8">
                  <c:v>Odhaľovanie ekonomickej kriminality a legislatíva</c:v>
                </c:pt>
                <c:pt idx="9">
                  <c:v>Nástroje vyhľadávania a identifikácie majetku</c:v>
                </c:pt>
                <c:pt idx="10">
                  <c:v>Indikátory</c:v>
                </c:pt>
                <c:pt idx="11">
                  <c:v>Finančná analýza</c:v>
                </c:pt>
              </c:strCache>
            </c:strRef>
          </c:cat>
          <c:val>
            <c:numRef>
              <c:f>Hárok1!$D$34:$D$45</c:f>
              <c:numCache>
                <c:formatCode>General</c:formatCode>
                <c:ptCount val="12"/>
                <c:pt idx="0">
                  <c:v>21</c:v>
                </c:pt>
                <c:pt idx="1">
                  <c:v>14</c:v>
                </c:pt>
                <c:pt idx="2">
                  <c:v>12</c:v>
                </c:pt>
                <c:pt idx="3">
                  <c:v>14</c:v>
                </c:pt>
                <c:pt idx="4">
                  <c:v>27</c:v>
                </c:pt>
                <c:pt idx="5">
                  <c:v>9</c:v>
                </c:pt>
                <c:pt idx="6">
                  <c:v>11</c:v>
                </c:pt>
                <c:pt idx="7">
                  <c:v>9</c:v>
                </c:pt>
                <c:pt idx="8">
                  <c:v>10</c:v>
                </c:pt>
                <c:pt idx="9">
                  <c:v>8</c:v>
                </c:pt>
                <c:pt idx="10">
                  <c:v>4</c:v>
                </c:pt>
                <c:pt idx="11">
                  <c:v>5</c:v>
                </c:pt>
              </c:numCache>
            </c:numRef>
          </c:val>
          <c:extLst>
            <c:ext xmlns:c16="http://schemas.microsoft.com/office/drawing/2014/chart" uri="{C3380CC4-5D6E-409C-BE32-E72D297353CC}">
              <c16:uniqueId val="{00000002-F255-476A-86E2-859575DA1A40}"/>
            </c:ext>
          </c:extLst>
        </c:ser>
        <c:ser>
          <c:idx val="3"/>
          <c:order val="3"/>
          <c:tx>
            <c:strRef>
              <c:f>Hárok1!$E$33</c:f>
              <c:strCache>
                <c:ptCount val="1"/>
                <c:pt idx="0">
                  <c:v>bez odpovede</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Hárok1!$A$34:$A$45</c:f>
              <c:strCache>
                <c:ptCount val="12"/>
                <c:pt idx="0">
                  <c:v>SIENA</c:v>
                </c:pt>
                <c:pt idx="1">
                  <c:v>Carin</c:v>
                </c:pt>
                <c:pt idx="2">
                  <c:v>Podvody firemné</c:v>
                </c:pt>
                <c:pt idx="3">
                  <c:v>Podvody voči chráneným skupinám</c:v>
                </c:pt>
                <c:pt idx="4">
                  <c:v>Forenzná finančná analýza</c:v>
                </c:pt>
                <c:pt idx="5">
                  <c:v>Digitálne aktíva a kryptomeny</c:v>
                </c:pt>
                <c:pt idx="6">
                  <c:v>Podvody v obchodnom styku</c:v>
                </c:pt>
                <c:pt idx="7">
                  <c:v>Zisťovanie a zaisťovanie majetku v trestnom konaní</c:v>
                </c:pt>
                <c:pt idx="8">
                  <c:v>Odhaľovanie ekonomickej kriminality a legislatíva</c:v>
                </c:pt>
                <c:pt idx="9">
                  <c:v>Nástroje vyhľadávania a identifikácie majetku</c:v>
                </c:pt>
                <c:pt idx="10">
                  <c:v>Indikátory</c:v>
                </c:pt>
                <c:pt idx="11">
                  <c:v>Finančná analýza</c:v>
                </c:pt>
              </c:strCache>
            </c:strRef>
          </c:cat>
          <c:val>
            <c:numRef>
              <c:f>Hárok1!$E$34:$E$45</c:f>
              <c:numCache>
                <c:formatCode>General</c:formatCode>
                <c:ptCount val="12"/>
                <c:pt idx="0">
                  <c:v>8</c:v>
                </c:pt>
                <c:pt idx="1">
                  <c:v>10</c:v>
                </c:pt>
                <c:pt idx="2">
                  <c:v>5</c:v>
                </c:pt>
                <c:pt idx="3">
                  <c:v>5</c:v>
                </c:pt>
                <c:pt idx="4">
                  <c:v>5</c:v>
                </c:pt>
                <c:pt idx="5">
                  <c:v>7</c:v>
                </c:pt>
                <c:pt idx="6">
                  <c:v>4</c:v>
                </c:pt>
                <c:pt idx="7">
                  <c:v>7</c:v>
                </c:pt>
                <c:pt idx="8">
                  <c:v>6</c:v>
                </c:pt>
                <c:pt idx="9">
                  <c:v>6</c:v>
                </c:pt>
                <c:pt idx="10">
                  <c:v>3</c:v>
                </c:pt>
                <c:pt idx="11">
                  <c:v>4</c:v>
                </c:pt>
              </c:numCache>
            </c:numRef>
          </c:val>
          <c:extLst>
            <c:ext xmlns:c16="http://schemas.microsoft.com/office/drawing/2014/chart" uri="{C3380CC4-5D6E-409C-BE32-E72D297353CC}">
              <c16:uniqueId val="{00000003-F255-476A-86E2-859575DA1A40}"/>
            </c:ext>
          </c:extLst>
        </c:ser>
        <c:ser>
          <c:idx val="4"/>
          <c:order val="4"/>
          <c:tx>
            <c:strRef>
              <c:f>Hárok1!$F$33</c:f>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Hárok1!$A$34:$A$45</c:f>
              <c:strCache>
                <c:ptCount val="12"/>
                <c:pt idx="0">
                  <c:v>SIENA</c:v>
                </c:pt>
                <c:pt idx="1">
                  <c:v>Carin</c:v>
                </c:pt>
                <c:pt idx="2">
                  <c:v>Podvody firemné</c:v>
                </c:pt>
                <c:pt idx="3">
                  <c:v>Podvody voči chráneným skupinám</c:v>
                </c:pt>
                <c:pt idx="4">
                  <c:v>Forenzná finančná analýza</c:v>
                </c:pt>
                <c:pt idx="5">
                  <c:v>Digitálne aktíva a kryptomeny</c:v>
                </c:pt>
                <c:pt idx="6">
                  <c:v>Podvody v obchodnom styku</c:v>
                </c:pt>
                <c:pt idx="7">
                  <c:v>Zisťovanie a zaisťovanie majetku v trestnom konaní</c:v>
                </c:pt>
                <c:pt idx="8">
                  <c:v>Odhaľovanie ekonomickej kriminality a legislatíva</c:v>
                </c:pt>
                <c:pt idx="9">
                  <c:v>Nástroje vyhľadávania a identifikácie majetku</c:v>
                </c:pt>
                <c:pt idx="10">
                  <c:v>Indikátory</c:v>
                </c:pt>
                <c:pt idx="11">
                  <c:v>Finančná analýza</c:v>
                </c:pt>
              </c:strCache>
            </c:strRef>
          </c:cat>
          <c:val>
            <c:numRef>
              <c:f>Hárok1!$F$34:$F$45</c:f>
              <c:numCache>
                <c:formatCode>General</c:formatCode>
                <c:ptCount val="12"/>
              </c:numCache>
            </c:numRef>
          </c:val>
          <c:extLst>
            <c:ext xmlns:c16="http://schemas.microsoft.com/office/drawing/2014/chart" uri="{C3380CC4-5D6E-409C-BE32-E72D297353CC}">
              <c16:uniqueId val="{00000004-F255-476A-86E2-859575DA1A40}"/>
            </c:ext>
          </c:extLst>
        </c:ser>
        <c:dLbls>
          <c:dLblPos val="ctr"/>
          <c:showLegendKey val="0"/>
          <c:showVal val="1"/>
          <c:showCatName val="0"/>
          <c:showSerName val="0"/>
          <c:showPercent val="0"/>
          <c:showBubbleSize val="0"/>
        </c:dLbls>
        <c:gapWidth val="150"/>
        <c:overlap val="100"/>
        <c:axId val="1018592936"/>
        <c:axId val="1018597856"/>
      </c:barChart>
      <c:catAx>
        <c:axId val="1018592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18597856"/>
        <c:crosses val="autoZero"/>
        <c:auto val="1"/>
        <c:lblAlgn val="ctr"/>
        <c:lblOffset val="100"/>
        <c:noMultiLvlLbl val="0"/>
      </c:catAx>
      <c:valAx>
        <c:axId val="10185978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18592936"/>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6791D711-D23D-49F4-87E1-559B179A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7313</Words>
  <Characters>41685</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Cenker</dc:creator>
  <cp:lastModifiedBy>Eva Kunovská</cp:lastModifiedBy>
  <cp:revision>6</cp:revision>
  <cp:lastPrinted>2026-04-07T06:05:00Z</cp:lastPrinted>
  <dcterms:created xsi:type="dcterms:W3CDTF">2026-07-06T07:42:00Z</dcterms:created>
  <dcterms:modified xsi:type="dcterms:W3CDTF">2026-07-06T09:39:00Z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7E59C057C2814128A422D2699DC13C1D_42</vt:lpwstr>
  </property>
  <property fmtid="{D5CDD505-2E9C-101B-9397-08002B2CF9AE}" pid="4" name="GrammarlyDocumentId">
    <vt:lpwstr>96307dd6-d8de-45d2-91b5-0b5ae67e966e</vt:lpwstr>
  </property>
</Properties>
</file>