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2990C8" w14:textId="77777777" w:rsidR="00CD505E" w:rsidRPr="00643752" w:rsidRDefault="00CD505E" w:rsidP="00CD505E">
      <w:pPr>
        <w:rPr>
          <w:rFonts w:ascii="Times New Roman" w:hAnsi="Times New Roman" w:cs="Times New Roman"/>
        </w:rPr>
      </w:pPr>
      <w:r w:rsidRPr="00643752">
        <w:rPr>
          <w:rFonts w:ascii="Times New Roman" w:hAnsi="Times New Roman" w:cs="Times New Roman"/>
        </w:rPr>
        <w:t>Pavol Polakovič, Alexandra Bánovská</w:t>
      </w:r>
    </w:p>
    <w:p w14:paraId="77A3FA68" w14:textId="77777777" w:rsidR="00AE78BF" w:rsidRPr="00643752" w:rsidRDefault="00AE78BF" w:rsidP="00CD505E">
      <w:pPr>
        <w:rPr>
          <w:rFonts w:ascii="Times New Roman" w:hAnsi="Times New Roman" w:cs="Times New Roman"/>
        </w:rPr>
      </w:pPr>
    </w:p>
    <w:p w14:paraId="68CA58FF" w14:textId="77777777" w:rsidR="00AE78BF" w:rsidRPr="00643752" w:rsidRDefault="00AE78BF" w:rsidP="00AE78BF">
      <w:pPr>
        <w:jc w:val="center"/>
        <w:rPr>
          <w:rFonts w:ascii="Times New Roman" w:hAnsi="Times New Roman" w:cs="Times New Roman"/>
          <w:b/>
          <w:bCs/>
          <w:sz w:val="28"/>
          <w:szCs w:val="28"/>
        </w:rPr>
      </w:pPr>
      <w:r w:rsidRPr="00643752">
        <w:rPr>
          <w:rFonts w:ascii="Times New Roman" w:hAnsi="Times New Roman" w:cs="Times New Roman"/>
          <w:b/>
          <w:bCs/>
          <w:sz w:val="28"/>
          <w:szCs w:val="28"/>
        </w:rPr>
        <w:t>Reziliencia jednotlivca a spoločnosti v oblasti civilnej ochrany obyvateľstva z hľadiska ukrytia</w:t>
      </w:r>
    </w:p>
    <w:p w14:paraId="35C51A29" w14:textId="77777777" w:rsidR="00AE78BF" w:rsidRPr="00643752" w:rsidRDefault="00AE78BF" w:rsidP="00AE78BF">
      <w:pPr>
        <w:jc w:val="center"/>
        <w:rPr>
          <w:rFonts w:ascii="Times New Roman" w:hAnsi="Times New Roman" w:cs="Times New Roman"/>
          <w:b/>
          <w:bCs/>
          <w:sz w:val="28"/>
          <w:szCs w:val="28"/>
        </w:rPr>
      </w:pPr>
    </w:p>
    <w:p w14:paraId="65896378" w14:textId="557B5A95" w:rsidR="0057436D" w:rsidRPr="000A5E4E" w:rsidRDefault="00CD505E" w:rsidP="00CD505E">
      <w:pPr>
        <w:pStyle w:val="p1"/>
        <w:jc w:val="both"/>
        <w:rPr>
          <w:sz w:val="20"/>
          <w:szCs w:val="20"/>
        </w:rPr>
      </w:pPr>
      <w:r w:rsidRPr="00643752">
        <w:rPr>
          <w:b/>
          <w:bCs/>
          <w:sz w:val="20"/>
          <w:szCs w:val="20"/>
        </w:rPr>
        <w:t>Anotácia:</w:t>
      </w:r>
      <w:r w:rsidRPr="00643752">
        <w:rPr>
          <w:sz w:val="20"/>
          <w:szCs w:val="20"/>
        </w:rPr>
        <w:t xml:space="preserve"> Autori sa v príspevku venujú problematike informovanosti a pripravenosti spoločnosti a jednotlivca na krízové situácie v kontexte súčasnej geopolitickej situácie. Pozornosť je venovaná </w:t>
      </w:r>
      <w:proofErr w:type="spellStart"/>
      <w:r w:rsidRPr="00643752">
        <w:rPr>
          <w:sz w:val="20"/>
          <w:szCs w:val="20"/>
        </w:rPr>
        <w:t>rezilientnosti</w:t>
      </w:r>
      <w:proofErr w:type="spellEnd"/>
      <w:r w:rsidRPr="00643752">
        <w:rPr>
          <w:sz w:val="20"/>
          <w:szCs w:val="20"/>
        </w:rPr>
        <w:t xml:space="preserve"> ako schopnosti čeliť, zvládať, adaptovať sa a zotaviť sa z dôsledkov krízových situácií bez závažného narušenia kontinuity fungovania spoločnosti a štátu. </w:t>
      </w:r>
      <w:r w:rsidR="000A5E4E" w:rsidRPr="000A5E4E">
        <w:rPr>
          <w:sz w:val="20"/>
          <w:szCs w:val="20"/>
        </w:rPr>
        <w:t xml:space="preserve">Dôraz sa pritom kladie na kľúčové aspekty civilnej ochrany obyvateľstva, problematiku ukrytia a s ňou súvisiacu osvetovú činnosť. </w:t>
      </w:r>
    </w:p>
    <w:p w14:paraId="62B9E4DC" w14:textId="600FC014" w:rsidR="00AE78BF" w:rsidRPr="00643752" w:rsidRDefault="00AE78BF" w:rsidP="00CD505E">
      <w:pPr>
        <w:pStyle w:val="p1"/>
        <w:jc w:val="both"/>
        <w:rPr>
          <w:sz w:val="20"/>
          <w:szCs w:val="20"/>
        </w:rPr>
      </w:pPr>
      <w:r w:rsidRPr="00643752">
        <w:rPr>
          <w:sz w:val="20"/>
          <w:szCs w:val="20"/>
        </w:rPr>
        <w:t xml:space="preserve">Cieľom príspevku je analyzovať význam edukácie obyvateľstva v oblasti civilnej ochrany ako nástroja posilňovania </w:t>
      </w:r>
      <w:proofErr w:type="spellStart"/>
      <w:r w:rsidRPr="00643752">
        <w:rPr>
          <w:sz w:val="20"/>
          <w:szCs w:val="20"/>
        </w:rPr>
        <w:t>rezilienci</w:t>
      </w:r>
      <w:r w:rsidR="00857FF4">
        <w:rPr>
          <w:sz w:val="20"/>
          <w:szCs w:val="20"/>
        </w:rPr>
        <w:t>e</w:t>
      </w:r>
      <w:proofErr w:type="spellEnd"/>
      <w:r w:rsidR="00857FF4">
        <w:rPr>
          <w:sz w:val="20"/>
          <w:szCs w:val="20"/>
        </w:rPr>
        <w:t xml:space="preserve"> </w:t>
      </w:r>
      <w:r w:rsidRPr="00643752">
        <w:rPr>
          <w:sz w:val="20"/>
          <w:szCs w:val="20"/>
        </w:rPr>
        <w:t>spoločnosti a zároveň zdôvodniť potrebu systematickej popularizačno-edukačnej literatúry v tejto oblasti.</w:t>
      </w:r>
    </w:p>
    <w:p w14:paraId="108DA5D7" w14:textId="77777777" w:rsidR="00CD505E" w:rsidRPr="00643752" w:rsidRDefault="00CD505E" w:rsidP="00CD505E">
      <w:pPr>
        <w:pStyle w:val="p1"/>
        <w:jc w:val="both"/>
        <w:rPr>
          <w:sz w:val="20"/>
          <w:szCs w:val="20"/>
        </w:rPr>
      </w:pPr>
    </w:p>
    <w:p w14:paraId="251FDB62" w14:textId="4E8B7872" w:rsidR="00CD505E" w:rsidRPr="00643752" w:rsidRDefault="00CD505E" w:rsidP="00AB5477">
      <w:pPr>
        <w:pStyle w:val="p1"/>
        <w:jc w:val="both"/>
        <w:rPr>
          <w:sz w:val="20"/>
          <w:szCs w:val="20"/>
        </w:rPr>
      </w:pPr>
      <w:r w:rsidRPr="00643752">
        <w:rPr>
          <w:b/>
          <w:bCs/>
          <w:sz w:val="20"/>
          <w:szCs w:val="20"/>
        </w:rPr>
        <w:t>Kľúčové slová:</w:t>
      </w:r>
      <w:r w:rsidRPr="00643752">
        <w:rPr>
          <w:sz w:val="20"/>
          <w:szCs w:val="20"/>
        </w:rPr>
        <w:t xml:space="preserve"> reziliencia, jednotlivec, civilná ochrana, ukrytie, mimoriadna udalosť</w:t>
      </w:r>
      <w:r w:rsidR="000A5E4E">
        <w:rPr>
          <w:sz w:val="20"/>
          <w:szCs w:val="20"/>
        </w:rPr>
        <w:t>.</w:t>
      </w:r>
    </w:p>
    <w:p w14:paraId="523013DF" w14:textId="77777777" w:rsidR="00AB5477" w:rsidRPr="00643752" w:rsidRDefault="00AB5477" w:rsidP="00AB5477">
      <w:pPr>
        <w:pStyle w:val="p1"/>
        <w:jc w:val="both"/>
        <w:rPr>
          <w:b/>
          <w:bCs/>
        </w:rPr>
      </w:pPr>
    </w:p>
    <w:p w14:paraId="1977209D" w14:textId="77777777" w:rsidR="008A15AE" w:rsidRPr="00643752" w:rsidRDefault="00CD505E" w:rsidP="00860D95">
      <w:pPr>
        <w:pStyle w:val="p2"/>
        <w:spacing w:line="360" w:lineRule="auto"/>
        <w:rPr>
          <w:b/>
          <w:bCs/>
          <w:sz w:val="24"/>
          <w:szCs w:val="24"/>
        </w:rPr>
      </w:pPr>
      <w:r w:rsidRPr="00643752">
        <w:rPr>
          <w:b/>
          <w:bCs/>
          <w:sz w:val="24"/>
          <w:szCs w:val="24"/>
        </w:rPr>
        <w:t>Úvod</w:t>
      </w:r>
    </w:p>
    <w:p w14:paraId="0A2AEF45" w14:textId="6B31CA89" w:rsidR="00446F74" w:rsidRPr="00643752" w:rsidRDefault="00952BEB" w:rsidP="00BB0037">
      <w:pPr>
        <w:ind w:firstLine="426"/>
        <w:jc w:val="both"/>
        <w:rPr>
          <w:rFonts w:ascii="Times New Roman" w:hAnsi="Times New Roman" w:cs="Times New Roman"/>
        </w:rPr>
      </w:pPr>
      <w:r w:rsidRPr="00643752">
        <w:rPr>
          <w:rFonts w:ascii="Times New Roman" w:hAnsi="Times New Roman" w:cs="Times New Roman"/>
        </w:rPr>
        <w:t xml:space="preserve">Schopnosť spoločnosti rýchlo reagovať a čeliť krízovým situáciám nadobúda v súčasnosti čoraz väčší význam, a to najmä v kontexte aktuálnej bezpečnostnej situácie a narastajúceho geopolitického napätia. Nejde pritom </w:t>
      </w:r>
      <w:r w:rsidR="000A5E4E">
        <w:rPr>
          <w:rFonts w:ascii="Times New Roman" w:hAnsi="Times New Roman" w:cs="Times New Roman"/>
        </w:rPr>
        <w:t>len</w:t>
      </w:r>
      <w:r w:rsidRPr="00643752">
        <w:rPr>
          <w:rFonts w:ascii="Times New Roman" w:hAnsi="Times New Roman" w:cs="Times New Roman"/>
        </w:rPr>
        <w:t xml:space="preserve"> o celkovú pripravenosť spoločnosti </w:t>
      </w:r>
      <w:r w:rsidR="000A5E4E">
        <w:rPr>
          <w:rFonts w:ascii="Times New Roman" w:hAnsi="Times New Roman" w:cs="Times New Roman"/>
        </w:rPr>
        <w:t xml:space="preserve">či </w:t>
      </w:r>
      <w:r w:rsidRPr="00643752">
        <w:rPr>
          <w:rFonts w:ascii="Times New Roman" w:hAnsi="Times New Roman" w:cs="Times New Roman"/>
        </w:rPr>
        <w:t xml:space="preserve">o efektívnosť a funkčnosť inštitucionálneho rámca krízového riadenia, ale aj o mieru osobnej pripravenosti a informovanosti jednotlivca. </w:t>
      </w:r>
    </w:p>
    <w:p w14:paraId="2C29E171" w14:textId="0ECF9362" w:rsidR="008A15AE" w:rsidRPr="00643752" w:rsidRDefault="00BB532F" w:rsidP="00BB0037">
      <w:pPr>
        <w:ind w:firstLine="426"/>
        <w:jc w:val="both"/>
        <w:rPr>
          <w:rFonts w:ascii="Times New Roman" w:hAnsi="Times New Roman" w:cs="Times New Roman"/>
        </w:rPr>
      </w:pPr>
      <w:r w:rsidRPr="00643752">
        <w:rPr>
          <w:rFonts w:ascii="Times New Roman" w:hAnsi="Times New Roman" w:cs="Times New Roman"/>
        </w:rPr>
        <w:t>Práve jednotlivec ako základný prvok spoločnosti predstavuje neoddeliteľnú súčasť účinného fungovania štátu v prípade krízových situácií, pričom jeho osobná znalosť základov civilnej ochrany obyvateľstva (ďalej len „civilná ochrana“) môže vo významnej miere zmierniť ich nežiadúce dopady. V tejto súvislosti nadobúda osobitný význam vzdelávanie a osveta spoločnosti zameran</w:t>
      </w:r>
      <w:r w:rsidR="000A5E4E">
        <w:rPr>
          <w:rFonts w:ascii="Times New Roman" w:hAnsi="Times New Roman" w:cs="Times New Roman"/>
        </w:rPr>
        <w:t>é</w:t>
      </w:r>
      <w:r w:rsidRPr="00643752">
        <w:rPr>
          <w:rFonts w:ascii="Times New Roman" w:hAnsi="Times New Roman" w:cs="Times New Roman"/>
        </w:rPr>
        <w:t xml:space="preserve"> na osvojenie si základnej terminológie a</w:t>
      </w:r>
      <w:r w:rsidR="00734F43" w:rsidRPr="00643752">
        <w:rPr>
          <w:rFonts w:ascii="Times New Roman" w:hAnsi="Times New Roman" w:cs="Times New Roman"/>
        </w:rPr>
        <w:t> </w:t>
      </w:r>
      <w:r w:rsidRPr="00643752">
        <w:rPr>
          <w:rFonts w:ascii="Times New Roman" w:hAnsi="Times New Roman" w:cs="Times New Roman"/>
        </w:rPr>
        <w:t>princípov civilnej ochrany. Osobitnú pozornosť si pritom vyžaduje problematika ukrytia, ktorá predstavuje kľúčový prvok kolektívnej ochrany.</w:t>
      </w:r>
      <w:r w:rsidR="00371C9B" w:rsidRPr="00643752">
        <w:rPr>
          <w:rFonts w:ascii="Times New Roman" w:hAnsi="Times New Roman" w:cs="Times New Roman"/>
        </w:rPr>
        <w:t xml:space="preserve"> </w:t>
      </w:r>
      <w:r w:rsidR="00371C9B" w:rsidRPr="00643752">
        <w:rPr>
          <w:rFonts w:ascii="Times New Roman" w:hAnsi="Times New Roman" w:cs="Times New Roman"/>
          <w:i/>
          <w:iCs/>
        </w:rPr>
        <w:t>„V modernom poňatí civilnej ochrany je ukrytie spolu s evakuáciou základným opatrením kolektívnej ochrany obyvateľstva, pričom dôraz na ukrytie alebo evakuáciu je v rôznych krajinách závislý na ich geografických pomeroch, ekonomickej sile a technickej vyspelosti.“</w:t>
      </w:r>
      <w:r w:rsidR="00371C9B" w:rsidRPr="00643752">
        <w:rPr>
          <w:rStyle w:val="Odkaznapoznmkupodiarou"/>
          <w:rFonts w:ascii="Times New Roman" w:hAnsi="Times New Roman" w:cs="Times New Roman"/>
        </w:rPr>
        <w:footnoteReference w:id="1"/>
      </w:r>
    </w:p>
    <w:p w14:paraId="5DBA6871" w14:textId="77777777" w:rsidR="00E32D28" w:rsidRPr="00643752" w:rsidRDefault="00516E8F" w:rsidP="00B54C21">
      <w:pPr>
        <w:pStyle w:val="Nadpis1"/>
      </w:pPr>
      <w:r w:rsidRPr="00643752">
        <w:t>Východiská tvorby príručky</w:t>
      </w:r>
    </w:p>
    <w:p w14:paraId="5345A053" w14:textId="60EFE0D8" w:rsidR="005E5297" w:rsidRPr="00643752" w:rsidRDefault="00AE78BF" w:rsidP="00BB0037">
      <w:pPr>
        <w:ind w:firstLine="426"/>
        <w:jc w:val="both"/>
        <w:rPr>
          <w:rFonts w:ascii="Times New Roman" w:hAnsi="Times New Roman" w:cs="Times New Roman"/>
        </w:rPr>
      </w:pPr>
      <w:r w:rsidRPr="00643752">
        <w:rPr>
          <w:rFonts w:ascii="Times New Roman" w:hAnsi="Times New Roman" w:cs="Times New Roman"/>
        </w:rPr>
        <w:t>Príspevok má analyticko-syntetický charakter a vychádza z analýzy odbornej literatúry, právnych predpisov a štatistických údajov orgánov verejnej správy. Reziliencia (z</w:t>
      </w:r>
      <w:r w:rsidR="00734F43" w:rsidRPr="00643752">
        <w:rPr>
          <w:rFonts w:ascii="Times New Roman" w:hAnsi="Times New Roman" w:cs="Times New Roman"/>
        </w:rPr>
        <w:t> </w:t>
      </w:r>
      <w:r w:rsidRPr="00643752">
        <w:rPr>
          <w:rFonts w:ascii="Times New Roman" w:hAnsi="Times New Roman" w:cs="Times New Roman"/>
        </w:rPr>
        <w:t>angl. </w:t>
      </w:r>
      <w:r w:rsidRPr="00643752">
        <w:rPr>
          <w:rFonts w:ascii="Times New Roman" w:hAnsi="Times New Roman" w:cs="Times New Roman"/>
          <w:i/>
          <w:iCs/>
          <w:lang w:val="en-GB"/>
        </w:rPr>
        <w:t>resilience</w:t>
      </w:r>
      <w:r w:rsidRPr="00643752">
        <w:rPr>
          <w:rFonts w:ascii="Times New Roman" w:hAnsi="Times New Roman" w:cs="Times New Roman"/>
        </w:rPr>
        <w:t xml:space="preserve">) znamená odolnosť ako schopnosť jednotlivca, spoločnosti, regiónu alebo štátu odolávať stresovým faktorom </w:t>
      </w:r>
      <w:proofErr w:type="gramStart"/>
      <w:r w:rsidRPr="00643752">
        <w:rPr>
          <w:rFonts w:ascii="Times New Roman" w:hAnsi="Times New Roman" w:cs="Times New Roman"/>
        </w:rPr>
        <w:t>a</w:t>
      </w:r>
      <w:proofErr w:type="gramEnd"/>
      <w:r w:rsidRPr="00643752">
        <w:rPr>
          <w:rFonts w:ascii="Times New Roman" w:hAnsi="Times New Roman" w:cs="Times New Roman"/>
        </w:rPr>
        <w:t xml:space="preserve"> otrasom. Ide o spôsobilosť v krátkom časovom horizonte zvládať, adaptovať sa a zotaviť sa z dôsledkov krízových situácií, medzi ktoré patria napríklad ozbrojené konflikty, závažné priemyselné havárie s únikom nebezpečných látok, extrémne suchá alebo ničivé povodne, a to bez narušenia kontinuity fungovania spoločnosti. </w:t>
      </w:r>
      <w:proofErr w:type="spellStart"/>
      <w:r w:rsidRPr="00643752">
        <w:rPr>
          <w:rFonts w:ascii="Times New Roman" w:hAnsi="Times New Roman" w:cs="Times New Roman"/>
        </w:rPr>
        <w:t>Rezilienciu</w:t>
      </w:r>
      <w:proofErr w:type="spellEnd"/>
      <w:r w:rsidRPr="00643752">
        <w:rPr>
          <w:rFonts w:ascii="Times New Roman" w:hAnsi="Times New Roman" w:cs="Times New Roman"/>
        </w:rPr>
        <w:t xml:space="preserve"> možno budovať na viacerých úrovniach, pričom kľúčovú úlohu zohráva najmä pripravenosť obyvateľstva na úrovni jednotlivca, domácnosti a miestnej komunity, ktorá tvorí základ celkovej odolnosti spoločnosti voči krízovým situáciám.</w:t>
      </w:r>
      <w:r w:rsidRPr="00643752">
        <w:rPr>
          <w:rStyle w:val="Odkaznapoznmkupodiarou"/>
          <w:rFonts w:ascii="Times New Roman" w:hAnsi="Times New Roman" w:cs="Times New Roman"/>
        </w:rPr>
        <w:footnoteReference w:id="2"/>
      </w:r>
      <w:r w:rsidRPr="00643752">
        <w:rPr>
          <w:rFonts w:ascii="Times New Roman" w:hAnsi="Times New Roman" w:cs="Times New Roman"/>
        </w:rPr>
        <w:t xml:space="preserve"> </w:t>
      </w:r>
    </w:p>
    <w:p w14:paraId="1347E72F" w14:textId="77F2EE38" w:rsidR="000C213C" w:rsidRPr="00643752" w:rsidRDefault="000C213C" w:rsidP="00BB0037">
      <w:pPr>
        <w:ind w:firstLine="426"/>
        <w:jc w:val="both"/>
        <w:rPr>
          <w:rFonts w:ascii="Times New Roman" w:hAnsi="Times New Roman" w:cs="Times New Roman"/>
        </w:rPr>
      </w:pPr>
      <w:r w:rsidRPr="00643752">
        <w:rPr>
          <w:rFonts w:ascii="Times New Roman" w:hAnsi="Times New Roman" w:cs="Times New Roman"/>
        </w:rPr>
        <w:t xml:space="preserve">V odbornej literatúre je potrebné rozlišovať medzi pojmami odolnosť a reziliencia. Odolnosť možno chápať najmä ako schopnosť systému vzdorovať pôsobeniu hrozby </w:t>
      </w:r>
      <w:r w:rsidRPr="00643752">
        <w:rPr>
          <w:rFonts w:ascii="Times New Roman" w:hAnsi="Times New Roman" w:cs="Times New Roman"/>
        </w:rPr>
        <w:lastRenderedPageBreak/>
        <w:t>a</w:t>
      </w:r>
      <w:r w:rsidR="00BB0037">
        <w:rPr>
          <w:rFonts w:ascii="Times New Roman" w:hAnsi="Times New Roman" w:cs="Times New Roman"/>
        </w:rPr>
        <w:t> </w:t>
      </w:r>
      <w:r w:rsidRPr="00643752">
        <w:rPr>
          <w:rFonts w:ascii="Times New Roman" w:hAnsi="Times New Roman" w:cs="Times New Roman"/>
        </w:rPr>
        <w:t>zabrániť narušeniu jeho fungovania. Reziliencia však tento rámec presahuje, keďže predstavuje dynamickú schopnosť systému nielen odolávať, ale aj absorbovať dopady krízovej situácie, adaptovať sa na zmenené podmienky a obnoviť svoje základné funkcie. Zatiaľ čo odolnosť sa viaže predovšetkým na fázu pred pôsobením hrozby a počas ne</w:t>
      </w:r>
      <w:r w:rsidR="000A5E4E">
        <w:rPr>
          <w:rFonts w:ascii="Times New Roman" w:hAnsi="Times New Roman" w:cs="Times New Roman"/>
        </w:rPr>
        <w:t>j</w:t>
      </w:r>
      <w:r w:rsidRPr="00643752">
        <w:rPr>
          <w:rFonts w:ascii="Times New Roman" w:hAnsi="Times New Roman" w:cs="Times New Roman"/>
        </w:rPr>
        <w:t xml:space="preserve">, reziliencia pokrýva celý cyklus narušenia </w:t>
      </w:r>
      <w:r w:rsidR="000A5E4E">
        <w:rPr>
          <w:rFonts w:ascii="Times New Roman" w:hAnsi="Times New Roman" w:cs="Times New Roman"/>
        </w:rPr>
        <w:t>–</w:t>
      </w:r>
      <w:r w:rsidRPr="00643752">
        <w:rPr>
          <w:rFonts w:ascii="Times New Roman" w:hAnsi="Times New Roman" w:cs="Times New Roman"/>
        </w:rPr>
        <w:t xml:space="preserve"> od prevencie cez reakciu, adaptáciu až po obnovu. </w:t>
      </w:r>
      <w:r w:rsidRPr="00643752">
        <w:rPr>
          <w:rFonts w:ascii="Times New Roman" w:hAnsi="Times New Roman" w:cs="Times New Roman"/>
          <w:i/>
          <w:iCs/>
        </w:rPr>
        <w:t>„Reziliencia zahŕňa odolnosť, ale ide nad jej rámec, nakoľko predstavuje dynamickú schopnosť systému, zahŕňa reakciu, adaptáciu a obnovu a počíta s tým, že narušenie nastane.“</w:t>
      </w:r>
      <w:r w:rsidRPr="00643752">
        <w:rPr>
          <w:rStyle w:val="Odkaznapoznmkupodiarou"/>
          <w:rFonts w:ascii="Times New Roman" w:hAnsi="Times New Roman" w:cs="Times New Roman"/>
        </w:rPr>
        <w:footnoteReference w:id="3"/>
      </w:r>
      <w:r w:rsidRPr="00643752">
        <w:rPr>
          <w:rFonts w:ascii="Times New Roman" w:hAnsi="Times New Roman" w:cs="Times New Roman"/>
        </w:rPr>
        <w:t xml:space="preserve"> V tomto zmysle nemožno </w:t>
      </w:r>
      <w:proofErr w:type="spellStart"/>
      <w:r w:rsidRPr="00643752">
        <w:rPr>
          <w:rFonts w:ascii="Times New Roman" w:hAnsi="Times New Roman" w:cs="Times New Roman"/>
        </w:rPr>
        <w:t>rezilienciu</w:t>
      </w:r>
      <w:proofErr w:type="spellEnd"/>
      <w:r w:rsidRPr="00643752">
        <w:rPr>
          <w:rFonts w:ascii="Times New Roman" w:hAnsi="Times New Roman" w:cs="Times New Roman"/>
        </w:rPr>
        <w:t xml:space="preserve"> redukovať iba na technickú alebo materiálnu pripravenosť ochranných stavieb, ale je potrebné </w:t>
      </w:r>
      <w:r w:rsidR="000A5E4E">
        <w:rPr>
          <w:rFonts w:ascii="Times New Roman" w:hAnsi="Times New Roman" w:cs="Times New Roman"/>
        </w:rPr>
        <w:t xml:space="preserve">ju </w:t>
      </w:r>
      <w:r w:rsidRPr="00643752">
        <w:rPr>
          <w:rFonts w:ascii="Times New Roman" w:hAnsi="Times New Roman" w:cs="Times New Roman"/>
        </w:rPr>
        <w:t>chápať ako komplexnú vlastnosť jednotlivca, komunity, verejnej správy a bezpečnostného systému ako celku.</w:t>
      </w:r>
    </w:p>
    <w:p w14:paraId="312471DC" w14:textId="1E3C41E7" w:rsidR="00617F49" w:rsidRPr="00643752" w:rsidRDefault="00E527EB" w:rsidP="00BB0037">
      <w:pPr>
        <w:ind w:firstLine="426"/>
        <w:jc w:val="both"/>
        <w:rPr>
          <w:rFonts w:ascii="Times New Roman" w:hAnsi="Times New Roman" w:cs="Times New Roman"/>
        </w:rPr>
      </w:pPr>
      <w:r w:rsidRPr="00643752">
        <w:rPr>
          <w:rFonts w:ascii="Times New Roman" w:hAnsi="Times New Roman" w:cs="Times New Roman"/>
        </w:rPr>
        <w:t>Základným predpokladom posilňovania odolnosti spoločnosti je systematické a cielené zvyšovanie povedomia obyvateľstva o individuálnych a kolektívnych opatreniach civilnej ochrany.</w:t>
      </w:r>
      <w:r w:rsidR="004E2C0E" w:rsidRPr="00643752">
        <w:rPr>
          <w:rFonts w:ascii="Times New Roman" w:hAnsi="Times New Roman" w:cs="Times New Roman"/>
        </w:rPr>
        <w:t xml:space="preserve"> </w:t>
      </w:r>
      <w:r w:rsidR="00C5466E" w:rsidRPr="00643752">
        <w:rPr>
          <w:rFonts w:ascii="Times New Roman" w:hAnsi="Times New Roman" w:cs="Times New Roman"/>
        </w:rPr>
        <w:t>Odborná literatúra</w:t>
      </w:r>
      <w:r w:rsidR="004E2C0E" w:rsidRPr="00643752">
        <w:rPr>
          <w:rFonts w:ascii="Times New Roman" w:hAnsi="Times New Roman" w:cs="Times New Roman"/>
        </w:rPr>
        <w:t xml:space="preserve"> v tejto súvislosti uvádza, že požiadavky na odolnosť, resp. </w:t>
      </w:r>
      <w:proofErr w:type="spellStart"/>
      <w:r w:rsidR="004E2C0E" w:rsidRPr="00643752">
        <w:rPr>
          <w:rFonts w:ascii="Times New Roman" w:hAnsi="Times New Roman" w:cs="Times New Roman"/>
        </w:rPr>
        <w:t>rezilienciu</w:t>
      </w:r>
      <w:proofErr w:type="spellEnd"/>
      <w:r w:rsidR="000A5E4E">
        <w:rPr>
          <w:rFonts w:ascii="Times New Roman" w:hAnsi="Times New Roman" w:cs="Times New Roman"/>
        </w:rPr>
        <w:t>,</w:t>
      </w:r>
      <w:r w:rsidR="004E2C0E" w:rsidRPr="00643752">
        <w:rPr>
          <w:rFonts w:ascii="Times New Roman" w:hAnsi="Times New Roman" w:cs="Times New Roman"/>
        </w:rPr>
        <w:t xml:space="preserve"> sa musia prejaviť v každom aspekte a subsystéme krízového riadenia vrátane systému civilnej ochrany. Analýza územia z hľadiska možného vzniku mimoriadnych udalostí následne slúži ako podklad pre plánovanie opatrení krízového riadenia a ochrany obyvateľstva</w:t>
      </w:r>
      <w:r w:rsidR="00CD4264" w:rsidRPr="00643752">
        <w:rPr>
          <w:rFonts w:ascii="Times New Roman" w:hAnsi="Times New Roman" w:cs="Times New Roman"/>
        </w:rPr>
        <w:t xml:space="preserve"> a zároveň ako zdroj </w:t>
      </w:r>
      <w:r w:rsidR="00BB0037" w:rsidRPr="00643752">
        <w:rPr>
          <w:rFonts w:ascii="Times New Roman" w:hAnsi="Times New Roman" w:cs="Times New Roman"/>
        </w:rPr>
        <w:t>informácií pre</w:t>
      </w:r>
      <w:r w:rsidR="00CD4264" w:rsidRPr="00643752">
        <w:rPr>
          <w:rFonts w:ascii="Times New Roman" w:hAnsi="Times New Roman" w:cs="Times New Roman"/>
        </w:rPr>
        <w:t xml:space="preserve"> jednotlivca</w:t>
      </w:r>
      <w:r w:rsidR="004E2C0E" w:rsidRPr="00643752">
        <w:rPr>
          <w:rFonts w:ascii="Times New Roman" w:hAnsi="Times New Roman" w:cs="Times New Roman"/>
        </w:rPr>
        <w:t>.</w:t>
      </w:r>
      <w:r w:rsidR="004E2C0E" w:rsidRPr="00643752">
        <w:rPr>
          <w:rStyle w:val="Odkaznapoznmkupodiarou"/>
          <w:rFonts w:ascii="Times New Roman" w:hAnsi="Times New Roman" w:cs="Times New Roman"/>
        </w:rPr>
        <w:footnoteReference w:id="4"/>
      </w:r>
      <w:r w:rsidR="00C5466E" w:rsidRPr="00643752">
        <w:rPr>
          <w:rFonts w:ascii="Times New Roman" w:hAnsi="Times New Roman" w:cs="Times New Roman"/>
        </w:rPr>
        <w:t xml:space="preserve"> </w:t>
      </w:r>
      <w:r w:rsidRPr="00643752">
        <w:rPr>
          <w:rFonts w:ascii="Times New Roman" w:hAnsi="Times New Roman" w:cs="Times New Roman"/>
        </w:rPr>
        <w:t>Jednotlivci, resp. občania, predstavujú neoddeliteľnú súčasť bezpečnostného systému štátu.</w:t>
      </w:r>
      <w:r w:rsidRPr="00643752">
        <w:rPr>
          <w:rStyle w:val="Odkaznapoznmkupodiarou"/>
          <w:rFonts w:ascii="Times New Roman" w:hAnsi="Times New Roman" w:cs="Times New Roman"/>
        </w:rPr>
        <w:footnoteReference w:id="5"/>
      </w:r>
      <w:r w:rsidRPr="00643752">
        <w:rPr>
          <w:rFonts w:ascii="Times New Roman" w:hAnsi="Times New Roman" w:cs="Times New Roman"/>
        </w:rPr>
        <w:t xml:space="preserve"> Jednotlivec predstavuje základný prvok spoločnosti; bez jeho aktívnej participácie, ako aj </w:t>
      </w:r>
      <w:r w:rsidR="000A5E4E">
        <w:rPr>
          <w:rFonts w:ascii="Times New Roman" w:hAnsi="Times New Roman" w:cs="Times New Roman"/>
        </w:rPr>
        <w:t xml:space="preserve">bez </w:t>
      </w:r>
      <w:r w:rsidRPr="00643752">
        <w:rPr>
          <w:rFonts w:ascii="Times New Roman" w:hAnsi="Times New Roman" w:cs="Times New Roman"/>
        </w:rPr>
        <w:t>participácie obyvateľstva ako celku, by tento systém nebolo možné považovať za funkčný a efektívny.</w:t>
      </w:r>
      <w:r w:rsidRPr="00643752">
        <w:rPr>
          <w:rFonts w:ascii="Times New Roman" w:hAnsi="Times New Roman" w:cs="Times New Roman"/>
          <w:color w:val="EE0000"/>
        </w:rPr>
        <w:t xml:space="preserve"> </w:t>
      </w:r>
      <w:r w:rsidRPr="00643752">
        <w:rPr>
          <w:rFonts w:ascii="Times New Roman" w:hAnsi="Times New Roman" w:cs="Times New Roman"/>
        </w:rPr>
        <w:t>Práve informovanosť, vedomosti, pripravenosť a disciplína občanov významne dotvára</w:t>
      </w:r>
      <w:r w:rsidR="000A5E4E">
        <w:rPr>
          <w:rFonts w:ascii="Times New Roman" w:hAnsi="Times New Roman" w:cs="Times New Roman"/>
        </w:rPr>
        <w:t>jú</w:t>
      </w:r>
      <w:r w:rsidRPr="00643752">
        <w:rPr>
          <w:rFonts w:ascii="Times New Roman" w:hAnsi="Times New Roman" w:cs="Times New Roman"/>
        </w:rPr>
        <w:t xml:space="preserve"> celkovú schopnosť štátu účinne reagovať na krízové situácie. Štát síce disponuje vlastnými preventívnymi mechanizmami a krízovými plánmi vypracovanými pre jednotlivé typy ohrozenia, bez primeranej informovanosti a prípravy obyvateľstva sa </w:t>
      </w:r>
      <w:r w:rsidR="000A5E4E">
        <w:rPr>
          <w:rFonts w:ascii="Times New Roman" w:hAnsi="Times New Roman" w:cs="Times New Roman"/>
        </w:rPr>
        <w:t xml:space="preserve">však </w:t>
      </w:r>
      <w:r w:rsidRPr="00643752">
        <w:rPr>
          <w:rFonts w:ascii="Times New Roman" w:hAnsi="Times New Roman" w:cs="Times New Roman"/>
        </w:rPr>
        <w:t xml:space="preserve">implementácia preventívnych a reaktívnych opatrení výrazne komplikuje, pretože nedochádza k dostatočnej spolupráci medzi jednotlivcom a štátom. Osobná odolnosť jednotlivca preto v rámci bezpečnostného systému štátu </w:t>
      </w:r>
      <w:r w:rsidR="000A5E4E">
        <w:rPr>
          <w:rFonts w:ascii="Times New Roman" w:hAnsi="Times New Roman" w:cs="Times New Roman"/>
        </w:rPr>
        <w:t xml:space="preserve">nadobúda </w:t>
      </w:r>
      <w:r w:rsidRPr="00643752">
        <w:rPr>
          <w:rFonts w:ascii="Times New Roman" w:hAnsi="Times New Roman" w:cs="Times New Roman"/>
        </w:rPr>
        <w:t>osobitný význam, najmä s ohľadom na súčasný bezpečnostný a geopolitický kontext, ktorý vykazuje znaky zvýšenej volatility a potenciálneho narušenia stability medzinárodných vzťahov nielen v európskom, ale aj globálnom meradle.</w:t>
      </w:r>
    </w:p>
    <w:p w14:paraId="5E30D95D" w14:textId="5A640B52" w:rsidR="008A15AE" w:rsidRPr="00643752" w:rsidRDefault="0042453B" w:rsidP="00BB0037">
      <w:pPr>
        <w:ind w:firstLine="426"/>
        <w:jc w:val="both"/>
        <w:rPr>
          <w:rFonts w:ascii="Times New Roman" w:hAnsi="Times New Roman" w:cs="Times New Roman"/>
        </w:rPr>
      </w:pPr>
      <w:r w:rsidRPr="00643752">
        <w:rPr>
          <w:rFonts w:ascii="Times New Roman" w:hAnsi="Times New Roman" w:cs="Times New Roman"/>
        </w:rPr>
        <w:t xml:space="preserve">Presadzovanie mocenských záujmov prostredníctvom hybridných aktivít, ako sú sabotáž, špionáž vojenských objektov či útoky na civilnú kritickú infraštruktúru, môže viesť k závažným bezpečnostným dôsledkom. Medzi tie patrí najmä dočasné uzatváranie letísk, evakuácia stavieb, ako aj narušenie poskytovania základných služieb štátom. Hybridné aktivity majú zároveň výrazný psychologický rozmer, ktorého primárnym cieľom je vyvolať strach a neistotu a oslabiť dôveru obyvateľstva v schopnosť štátu zabezpečiť ochranu, stabilitu a kontinuitu svojho fungovania. </w:t>
      </w:r>
      <w:r w:rsidR="00B86807" w:rsidRPr="00643752">
        <w:rPr>
          <w:rFonts w:ascii="Times New Roman" w:hAnsi="Times New Roman" w:cs="Times New Roman"/>
          <w:i/>
          <w:iCs/>
        </w:rPr>
        <w:t xml:space="preserve">„Hybridné hrozby majú vplyv na racionalitu, efektívnosť, hospodárnosť a </w:t>
      </w:r>
      <w:proofErr w:type="spellStart"/>
      <w:r w:rsidR="00B86807" w:rsidRPr="00643752">
        <w:rPr>
          <w:rFonts w:ascii="Times New Roman" w:hAnsi="Times New Roman" w:cs="Times New Roman"/>
          <w:i/>
          <w:iCs/>
        </w:rPr>
        <w:t>praxeologickú</w:t>
      </w:r>
      <w:proofErr w:type="spellEnd"/>
      <w:r w:rsidR="00B86807" w:rsidRPr="00643752">
        <w:rPr>
          <w:rFonts w:ascii="Times New Roman" w:hAnsi="Times New Roman" w:cs="Times New Roman"/>
          <w:i/>
          <w:iCs/>
        </w:rPr>
        <w:t xml:space="preserve"> časť fungovania verejnej správy. Vplýva</w:t>
      </w:r>
      <w:r w:rsidR="000A5E4E">
        <w:rPr>
          <w:rFonts w:ascii="Times New Roman" w:hAnsi="Times New Roman" w:cs="Times New Roman"/>
          <w:i/>
          <w:iCs/>
        </w:rPr>
        <w:t>jú</w:t>
      </w:r>
      <w:r w:rsidR="00B86807" w:rsidRPr="00643752">
        <w:rPr>
          <w:rFonts w:ascii="Times New Roman" w:hAnsi="Times New Roman" w:cs="Times New Roman"/>
          <w:i/>
          <w:iCs/>
        </w:rPr>
        <w:t xml:space="preserve"> na objektívne rozhodovanie orgánov verejnej správy v rámci realizácie princípov právneho štátu</w:t>
      </w:r>
      <w:r w:rsidR="000A5E4E">
        <w:rPr>
          <w:rFonts w:ascii="Times New Roman" w:hAnsi="Times New Roman" w:cs="Times New Roman"/>
          <w:i/>
          <w:iCs/>
        </w:rPr>
        <w:t>.</w:t>
      </w:r>
      <w:r w:rsidR="00B86807" w:rsidRPr="00643752">
        <w:rPr>
          <w:rFonts w:ascii="Times New Roman" w:hAnsi="Times New Roman" w:cs="Times New Roman"/>
          <w:i/>
          <w:iCs/>
        </w:rPr>
        <w:t>“</w:t>
      </w:r>
      <w:r w:rsidR="00B86807" w:rsidRPr="00643752">
        <w:rPr>
          <w:rStyle w:val="Odkaznapoznmkupodiarou"/>
          <w:rFonts w:ascii="Times New Roman" w:hAnsi="Times New Roman" w:cs="Times New Roman"/>
        </w:rPr>
        <w:footnoteReference w:id="6"/>
      </w:r>
      <w:r w:rsidR="00B86807" w:rsidRPr="00643752">
        <w:rPr>
          <w:rFonts w:ascii="Times New Roman" w:hAnsi="Times New Roman" w:cs="Times New Roman"/>
        </w:rPr>
        <w:t xml:space="preserve"> </w:t>
      </w:r>
      <w:r w:rsidRPr="00643752">
        <w:rPr>
          <w:rFonts w:ascii="Times New Roman" w:hAnsi="Times New Roman" w:cs="Times New Roman"/>
        </w:rPr>
        <w:t>Pripravenosť spoločnosti na krízové situácie preto predstavuje nevyhnutný a</w:t>
      </w:r>
      <w:r w:rsidR="00BB0037">
        <w:rPr>
          <w:rFonts w:ascii="Times New Roman" w:hAnsi="Times New Roman" w:cs="Times New Roman"/>
        </w:rPr>
        <w:t> </w:t>
      </w:r>
      <w:r w:rsidRPr="00643752">
        <w:rPr>
          <w:rFonts w:ascii="Times New Roman" w:hAnsi="Times New Roman" w:cs="Times New Roman"/>
        </w:rPr>
        <w:t>základný predpoklad riadneho zvládnutia kríz bez zbytočných obetí a neprimeraných materiálnych škôd.</w:t>
      </w:r>
    </w:p>
    <w:p w14:paraId="130FB9D4" w14:textId="73A7AFBA" w:rsidR="008A15AE" w:rsidRPr="00643752" w:rsidRDefault="004A205F" w:rsidP="00BB0037">
      <w:pPr>
        <w:ind w:firstLine="426"/>
        <w:jc w:val="both"/>
        <w:rPr>
          <w:rFonts w:ascii="Times New Roman" w:hAnsi="Times New Roman" w:cs="Times New Roman"/>
          <w:color w:val="000000" w:themeColor="text1"/>
        </w:rPr>
      </w:pPr>
      <w:r w:rsidRPr="00643752">
        <w:rPr>
          <w:rFonts w:ascii="Times New Roman" w:hAnsi="Times New Roman" w:cs="Times New Roman"/>
        </w:rPr>
        <w:lastRenderedPageBreak/>
        <w:t>Ďalším východiskom pri tvorbe príručky bola potreba zabezpečiť osvojenie si základného pojmového aparátu nevyhnutného na orientáciu v problematike civilnej ochrany, a to nielen študentmi, ale aj širšou verejnosťou. Osvojenie odbornej terminológie v</w:t>
      </w:r>
      <w:r w:rsidR="00610EB1" w:rsidRPr="00643752">
        <w:rPr>
          <w:rFonts w:ascii="Times New Roman" w:hAnsi="Times New Roman" w:cs="Times New Roman"/>
        </w:rPr>
        <w:t> </w:t>
      </w:r>
      <w:r w:rsidRPr="00643752">
        <w:rPr>
          <w:rFonts w:ascii="Times New Roman" w:hAnsi="Times New Roman" w:cs="Times New Roman"/>
        </w:rPr>
        <w:t>oblasti civilnej ochrany študentmi Akadémie Policajného zboru v Bratislave, najmä v</w:t>
      </w:r>
      <w:r w:rsidR="00610EB1" w:rsidRPr="00643752">
        <w:rPr>
          <w:rFonts w:ascii="Times New Roman" w:hAnsi="Times New Roman" w:cs="Times New Roman"/>
        </w:rPr>
        <w:t> </w:t>
      </w:r>
      <w:r w:rsidRPr="00643752">
        <w:rPr>
          <w:rFonts w:ascii="Times New Roman" w:hAnsi="Times New Roman" w:cs="Times New Roman"/>
        </w:rPr>
        <w:t xml:space="preserve">rámci študijného programu </w:t>
      </w:r>
      <w:proofErr w:type="spellStart"/>
      <w:r w:rsidR="002F449F">
        <w:rPr>
          <w:rFonts w:ascii="Times New Roman" w:hAnsi="Times New Roman" w:cs="Times New Roman"/>
          <w:i/>
          <w:iCs/>
        </w:rPr>
        <w:t>b</w:t>
      </w:r>
      <w:r w:rsidRPr="00643752">
        <w:rPr>
          <w:rFonts w:ascii="Times New Roman" w:hAnsi="Times New Roman" w:cs="Times New Roman"/>
          <w:i/>
          <w:iCs/>
        </w:rPr>
        <w:t>ezpečnostnoprávne</w:t>
      </w:r>
      <w:proofErr w:type="spellEnd"/>
      <w:r w:rsidRPr="00643752">
        <w:rPr>
          <w:rFonts w:ascii="Times New Roman" w:hAnsi="Times New Roman" w:cs="Times New Roman"/>
          <w:i/>
          <w:iCs/>
        </w:rPr>
        <w:t xml:space="preserve"> služby vo verejnej správe</w:t>
      </w:r>
      <w:r w:rsidRPr="00643752">
        <w:rPr>
          <w:rFonts w:ascii="Times New Roman" w:hAnsi="Times New Roman" w:cs="Times New Roman"/>
        </w:rPr>
        <w:t>, je kľúčové vzhľadom na ich budúce profesionálne uplatnenie, ako aj pri výbere špecializácie zameranej na systém civilnej ochrany</w:t>
      </w:r>
      <w:r w:rsidRPr="002F449F">
        <w:rPr>
          <w:rFonts w:ascii="Times New Roman" w:hAnsi="Times New Roman" w:cs="Times New Roman"/>
        </w:rPr>
        <w:t>.</w:t>
      </w:r>
      <w:r w:rsidR="00B86807" w:rsidRPr="00643752">
        <w:rPr>
          <w:rFonts w:ascii="Times New Roman" w:hAnsi="Times New Roman" w:cs="Times New Roman"/>
          <w:b/>
          <w:bCs/>
        </w:rPr>
        <w:t xml:space="preserve"> </w:t>
      </w:r>
      <w:r w:rsidRPr="00643752">
        <w:rPr>
          <w:rFonts w:ascii="Times New Roman" w:hAnsi="Times New Roman" w:cs="Times New Roman"/>
          <w:b/>
          <w:bCs/>
        </w:rPr>
        <w:t xml:space="preserve"> </w:t>
      </w:r>
      <w:r w:rsidRPr="00643752">
        <w:rPr>
          <w:rFonts w:ascii="Times New Roman" w:hAnsi="Times New Roman" w:cs="Times New Roman"/>
        </w:rPr>
        <w:t xml:space="preserve">Za rovnako nevyhnutný predpoklad odbornej pripravenosti možno považovať schopnosť správne interpretovať </w:t>
      </w:r>
      <w:r w:rsidRPr="00643752">
        <w:rPr>
          <w:rFonts w:ascii="Times New Roman" w:hAnsi="Times New Roman" w:cs="Times New Roman"/>
          <w:color w:val="000000" w:themeColor="text1"/>
        </w:rPr>
        <w:t xml:space="preserve">a využívať </w:t>
      </w:r>
      <w:r w:rsidRPr="00643752">
        <w:rPr>
          <w:rFonts w:ascii="Times New Roman" w:hAnsi="Times New Roman" w:cs="Times New Roman"/>
        </w:rPr>
        <w:t>základné pojmy ako „</w:t>
      </w:r>
      <w:r w:rsidRPr="00643752">
        <w:rPr>
          <w:rFonts w:ascii="Times New Roman" w:hAnsi="Times New Roman" w:cs="Times New Roman"/>
          <w:i/>
          <w:iCs/>
        </w:rPr>
        <w:t>mimoriadna udalosť</w:t>
      </w:r>
      <w:r w:rsidRPr="00643752">
        <w:rPr>
          <w:rFonts w:ascii="Times New Roman" w:hAnsi="Times New Roman" w:cs="Times New Roman"/>
        </w:rPr>
        <w:t>“ a „</w:t>
      </w:r>
      <w:r w:rsidRPr="00643752">
        <w:rPr>
          <w:rFonts w:ascii="Times New Roman" w:hAnsi="Times New Roman" w:cs="Times New Roman"/>
          <w:i/>
          <w:iCs/>
        </w:rPr>
        <w:t>mimoriadna situácia</w:t>
      </w:r>
      <w:r w:rsidRPr="00643752">
        <w:rPr>
          <w:rFonts w:ascii="Times New Roman" w:hAnsi="Times New Roman" w:cs="Times New Roman"/>
        </w:rPr>
        <w:t>“ vrátane vymedzenia ich rozdielov, identifikácie a</w:t>
      </w:r>
      <w:r w:rsidR="00734F43" w:rsidRPr="00643752">
        <w:rPr>
          <w:rFonts w:ascii="Times New Roman" w:hAnsi="Times New Roman" w:cs="Times New Roman"/>
        </w:rPr>
        <w:t> </w:t>
      </w:r>
      <w:r w:rsidRPr="00643752">
        <w:rPr>
          <w:rFonts w:ascii="Times New Roman" w:hAnsi="Times New Roman" w:cs="Times New Roman"/>
        </w:rPr>
        <w:t xml:space="preserve">systematizácie jednotlivých druhov mimoriadnych udalostí a ich </w:t>
      </w:r>
      <w:r w:rsidR="002F449F">
        <w:rPr>
          <w:rFonts w:ascii="Times New Roman" w:hAnsi="Times New Roman" w:cs="Times New Roman"/>
        </w:rPr>
        <w:t xml:space="preserve">ďalšie </w:t>
      </w:r>
      <w:r w:rsidRPr="00643752">
        <w:rPr>
          <w:rFonts w:ascii="Times New Roman" w:hAnsi="Times New Roman" w:cs="Times New Roman"/>
        </w:rPr>
        <w:t xml:space="preserve">členenie. </w:t>
      </w:r>
      <w:r w:rsidR="00041D17" w:rsidRPr="00643752">
        <w:rPr>
          <w:rFonts w:ascii="Times New Roman" w:hAnsi="Times New Roman" w:cs="Times New Roman"/>
        </w:rPr>
        <w:t xml:space="preserve">Mimoriadna situácia predstavuje podľa </w:t>
      </w:r>
      <w:proofErr w:type="spellStart"/>
      <w:r w:rsidR="00041D17" w:rsidRPr="00643752">
        <w:rPr>
          <w:rFonts w:ascii="Times New Roman" w:hAnsi="Times New Roman" w:cs="Times New Roman"/>
        </w:rPr>
        <w:t>Poledňáka</w:t>
      </w:r>
      <w:proofErr w:type="spellEnd"/>
      <w:r w:rsidR="00041D17" w:rsidRPr="00643752">
        <w:rPr>
          <w:rFonts w:ascii="Times New Roman" w:hAnsi="Times New Roman" w:cs="Times New Roman"/>
        </w:rPr>
        <w:t xml:space="preserve"> a </w:t>
      </w:r>
      <w:proofErr w:type="spellStart"/>
      <w:r w:rsidR="00041D17" w:rsidRPr="00643752">
        <w:rPr>
          <w:rFonts w:ascii="Times New Roman" w:hAnsi="Times New Roman" w:cs="Times New Roman"/>
        </w:rPr>
        <w:t>Orinčáka</w:t>
      </w:r>
      <w:proofErr w:type="spellEnd"/>
      <w:r w:rsidR="00041D17" w:rsidRPr="00643752">
        <w:rPr>
          <w:rFonts w:ascii="Times New Roman" w:hAnsi="Times New Roman" w:cs="Times New Roman"/>
        </w:rPr>
        <w:t xml:space="preserve"> </w:t>
      </w:r>
      <w:r w:rsidR="00041D17" w:rsidRPr="00643752">
        <w:rPr>
          <w:rFonts w:ascii="Times New Roman" w:hAnsi="Times New Roman" w:cs="Times New Roman"/>
          <w:i/>
          <w:iCs/>
        </w:rPr>
        <w:t>„časovo a priestorovo determinované ohrozenie života, zdravia, majetku a životného prostredia, hospodárstva štátu, ako aj orgánov verejnej správy vyvolané pôsobením negatívnych následkov mimoriadnych udalostí, ktoré si vyžaduje použitie postupov, nástrojov, zdrojov, síl a prostriedkov krízového riadenia.“</w:t>
      </w:r>
      <w:r w:rsidR="00041D17" w:rsidRPr="00643752">
        <w:rPr>
          <w:rStyle w:val="Odkaznapoznmkupodiarou"/>
          <w:rFonts w:ascii="Times New Roman" w:hAnsi="Times New Roman" w:cs="Times New Roman"/>
          <w:color w:val="000000" w:themeColor="text1"/>
        </w:rPr>
        <w:footnoteReference w:id="7"/>
      </w:r>
      <w:r w:rsidR="00041D17" w:rsidRPr="00643752">
        <w:rPr>
          <w:rFonts w:ascii="Times New Roman" w:hAnsi="Times New Roman" w:cs="Times New Roman"/>
          <w:i/>
          <w:iCs/>
        </w:rPr>
        <w:t xml:space="preserve"> </w:t>
      </w:r>
      <w:r w:rsidR="0064018D" w:rsidRPr="00643752">
        <w:rPr>
          <w:rFonts w:ascii="Times New Roman" w:hAnsi="Times New Roman" w:cs="Times New Roman"/>
        </w:rPr>
        <w:t xml:space="preserve">Mimoriadna situácia sa vyhlasuje na základe mimoriadnej udalosti. </w:t>
      </w:r>
      <w:r w:rsidR="0064018D" w:rsidRPr="00643752">
        <w:rPr>
          <w:rFonts w:ascii="Times New Roman" w:hAnsi="Times New Roman" w:cs="Times New Roman"/>
          <w:i/>
          <w:iCs/>
        </w:rPr>
        <w:t>„Dôležitá skutočnosť tkvie v tom, že nie každá mimoriadna udalosť je zároveň aj mimoriadnou situáciou, ale každá mimoriadna situácia musela byť vyhlásená na základe vzniku mimoriadnej udalosti.“</w:t>
      </w:r>
      <w:r w:rsidR="0064018D" w:rsidRPr="00643752">
        <w:rPr>
          <w:rStyle w:val="Odkaznapoznmkupodiarou"/>
          <w:rFonts w:ascii="Times New Roman" w:hAnsi="Times New Roman" w:cs="Times New Roman"/>
        </w:rPr>
        <w:footnoteReference w:id="8"/>
      </w:r>
      <w:r w:rsidR="0064018D" w:rsidRPr="00643752">
        <w:rPr>
          <w:rFonts w:ascii="Times New Roman" w:hAnsi="Times New Roman" w:cs="Times New Roman"/>
        </w:rPr>
        <w:t xml:space="preserve"> </w:t>
      </w:r>
      <w:r w:rsidRPr="00643752">
        <w:rPr>
          <w:rFonts w:ascii="Times New Roman" w:hAnsi="Times New Roman" w:cs="Times New Roman"/>
          <w:color w:val="000000" w:themeColor="text1"/>
        </w:rPr>
        <w:t>Nemenej dôležité je porozum</w:t>
      </w:r>
      <w:r w:rsidR="002F449F">
        <w:rPr>
          <w:rFonts w:ascii="Times New Roman" w:hAnsi="Times New Roman" w:cs="Times New Roman"/>
          <w:color w:val="000000" w:themeColor="text1"/>
        </w:rPr>
        <w:t xml:space="preserve">enie </w:t>
      </w:r>
      <w:r w:rsidRPr="00643752">
        <w:rPr>
          <w:rFonts w:ascii="Times New Roman" w:hAnsi="Times New Roman" w:cs="Times New Roman"/>
          <w:color w:val="000000" w:themeColor="text1"/>
        </w:rPr>
        <w:t>účelu a spôsobu realizácie</w:t>
      </w:r>
      <w:r w:rsidRPr="00643752">
        <w:rPr>
          <w:rFonts w:ascii="Times New Roman" w:hAnsi="Times New Roman" w:cs="Times New Roman"/>
          <w:color w:val="EE0000"/>
        </w:rPr>
        <w:t xml:space="preserve"> </w:t>
      </w:r>
      <w:r w:rsidR="002F449F">
        <w:rPr>
          <w:rFonts w:ascii="Times New Roman" w:hAnsi="Times New Roman" w:cs="Times New Roman"/>
        </w:rPr>
        <w:t>„</w:t>
      </w:r>
      <w:r w:rsidRPr="00643752">
        <w:rPr>
          <w:rFonts w:ascii="Times New Roman" w:hAnsi="Times New Roman" w:cs="Times New Roman"/>
          <w:i/>
          <w:iCs/>
        </w:rPr>
        <w:t xml:space="preserve">varovania“, </w:t>
      </w:r>
      <w:r w:rsidRPr="00643752">
        <w:rPr>
          <w:rFonts w:ascii="Times New Roman" w:hAnsi="Times New Roman" w:cs="Times New Roman"/>
        </w:rPr>
        <w:t xml:space="preserve">ako </w:t>
      </w:r>
      <w:r w:rsidR="002F449F">
        <w:rPr>
          <w:rFonts w:ascii="Times New Roman" w:hAnsi="Times New Roman" w:cs="Times New Roman"/>
        </w:rPr>
        <w:t>aj</w:t>
      </w:r>
      <w:r w:rsidRPr="00643752">
        <w:rPr>
          <w:rFonts w:ascii="Times New Roman" w:hAnsi="Times New Roman" w:cs="Times New Roman"/>
        </w:rPr>
        <w:t xml:space="preserve"> osvojenie si znalostí týkajúcich sa typov ochranných stavieb či správneho používania prostriedkov individuálnej ochrany. Zvládnutie uvedeného pojmového aparátu predstavuje základný krok </w:t>
      </w:r>
      <w:r w:rsidRPr="00643752">
        <w:rPr>
          <w:rFonts w:ascii="Times New Roman" w:hAnsi="Times New Roman" w:cs="Times New Roman"/>
          <w:color w:val="000000" w:themeColor="text1"/>
        </w:rPr>
        <w:t xml:space="preserve">k budovaniu </w:t>
      </w:r>
      <w:proofErr w:type="spellStart"/>
      <w:r w:rsidRPr="00643752">
        <w:rPr>
          <w:rFonts w:ascii="Times New Roman" w:hAnsi="Times New Roman" w:cs="Times New Roman"/>
          <w:color w:val="000000" w:themeColor="text1"/>
        </w:rPr>
        <w:t>rezilientnej</w:t>
      </w:r>
      <w:proofErr w:type="spellEnd"/>
      <w:r w:rsidRPr="00643752">
        <w:rPr>
          <w:rFonts w:ascii="Times New Roman" w:hAnsi="Times New Roman" w:cs="Times New Roman"/>
          <w:color w:val="000000" w:themeColor="text1"/>
        </w:rPr>
        <w:t xml:space="preserve"> a pripravenej spoločnosti. </w:t>
      </w:r>
      <w:r w:rsidRPr="00643752">
        <w:rPr>
          <w:rFonts w:ascii="Times New Roman" w:hAnsi="Times New Roman" w:cs="Times New Roman"/>
        </w:rPr>
        <w:t xml:space="preserve">Od budúcich manažérov vo verejnej správe </w:t>
      </w:r>
      <w:r w:rsidR="002F449F">
        <w:rPr>
          <w:rFonts w:ascii="Times New Roman" w:hAnsi="Times New Roman" w:cs="Times New Roman"/>
        </w:rPr>
        <w:t>sa očakáva</w:t>
      </w:r>
      <w:r w:rsidRPr="00643752">
        <w:rPr>
          <w:rFonts w:ascii="Times New Roman" w:hAnsi="Times New Roman" w:cs="Times New Roman"/>
        </w:rPr>
        <w:t xml:space="preserve">, že  tieto poznatky budú vedieť nielen reprodukovať, ale </w:t>
      </w:r>
      <w:r w:rsidR="002F449F">
        <w:rPr>
          <w:rFonts w:ascii="Times New Roman" w:hAnsi="Times New Roman" w:cs="Times New Roman"/>
        </w:rPr>
        <w:t xml:space="preserve">aj </w:t>
      </w:r>
      <w:r w:rsidRPr="00643752">
        <w:rPr>
          <w:rFonts w:ascii="Times New Roman" w:hAnsi="Times New Roman" w:cs="Times New Roman"/>
        </w:rPr>
        <w:t>efektívne aplikovať. Sekundárnym prínosom osvojenia základnej terminológie je zároveň čiastočná pripravenosť na zvládnutie odborných predmetov zameraných na ochranu obyvateľstva.</w:t>
      </w:r>
    </w:p>
    <w:p w14:paraId="5D58A2DA" w14:textId="01CA0356" w:rsidR="006F2CB7" w:rsidRPr="00643752" w:rsidRDefault="00707304" w:rsidP="00BB0037">
      <w:pPr>
        <w:ind w:firstLine="426"/>
        <w:jc w:val="both"/>
        <w:rPr>
          <w:rFonts w:ascii="Times New Roman" w:hAnsi="Times New Roman" w:cs="Times New Roman"/>
        </w:rPr>
      </w:pPr>
      <w:r w:rsidRPr="00643752">
        <w:rPr>
          <w:rFonts w:ascii="Times New Roman" w:hAnsi="Times New Roman" w:cs="Times New Roman"/>
        </w:rPr>
        <w:t xml:space="preserve">Posledným východiskom pre spracovanie príručky </w:t>
      </w:r>
      <w:r w:rsidR="002F449F">
        <w:rPr>
          <w:rFonts w:ascii="Times New Roman" w:hAnsi="Times New Roman" w:cs="Times New Roman"/>
        </w:rPr>
        <w:t xml:space="preserve">je </w:t>
      </w:r>
      <w:r w:rsidR="00643752" w:rsidRPr="00643752">
        <w:rPr>
          <w:rFonts w:ascii="Times New Roman" w:hAnsi="Times New Roman" w:cs="Times New Roman"/>
        </w:rPr>
        <w:t xml:space="preserve">uznesenie vlády Slovenskej republiky č. 334/2025 ku </w:t>
      </w:r>
      <w:r w:rsidR="00643752" w:rsidRPr="00643752">
        <w:rPr>
          <w:rFonts w:ascii="Times New Roman" w:hAnsi="Times New Roman" w:cs="Times New Roman"/>
          <w:i/>
          <w:iCs/>
        </w:rPr>
        <w:t>Koncepčnej reforme krízového riadenia a civilnej ochrany v</w:t>
      </w:r>
      <w:r w:rsidR="00BB0037">
        <w:rPr>
          <w:rFonts w:ascii="Times New Roman" w:hAnsi="Times New Roman" w:cs="Times New Roman"/>
          <w:i/>
          <w:iCs/>
        </w:rPr>
        <w:t> </w:t>
      </w:r>
      <w:r w:rsidR="00643752" w:rsidRPr="00643752">
        <w:rPr>
          <w:rFonts w:ascii="Times New Roman" w:hAnsi="Times New Roman" w:cs="Times New Roman"/>
          <w:i/>
          <w:iCs/>
        </w:rPr>
        <w:t>Slovenskej republike na obdobie 2025 – 2030</w:t>
      </w:r>
      <w:r w:rsidRPr="00643752">
        <w:rPr>
          <w:rFonts w:ascii="Times New Roman" w:hAnsi="Times New Roman" w:cs="Times New Roman"/>
          <w:i/>
          <w:iCs/>
        </w:rPr>
        <w:t>.</w:t>
      </w:r>
      <w:r w:rsidRPr="00643752">
        <w:rPr>
          <w:rFonts w:ascii="Times New Roman" w:hAnsi="Times New Roman" w:cs="Times New Roman"/>
        </w:rPr>
        <w:t xml:space="preserve"> Uznesenie stanovuje ciele modernizácie a optimalizácie krízového riadenia a civilnej ochrany, pričom súčasne určuje povinnosť vykonať pasportizáciu úkrytov ako kľúčový krok pri rekonštrukcii a rozširovaní fondu ochranných stavieb v SR.</w:t>
      </w:r>
      <w:r w:rsidRPr="00643752">
        <w:rPr>
          <w:rStyle w:val="Odkaznapoznmkupodiarou"/>
          <w:rFonts w:ascii="Times New Roman" w:hAnsi="Times New Roman" w:cs="Times New Roman"/>
        </w:rPr>
        <w:footnoteReference w:id="9"/>
      </w:r>
    </w:p>
    <w:p w14:paraId="2C6C5ED0" w14:textId="789F0139" w:rsidR="008A15AE" w:rsidRPr="00643752" w:rsidRDefault="0044032D" w:rsidP="00BB0037">
      <w:pPr>
        <w:ind w:firstLine="426"/>
        <w:jc w:val="both"/>
        <w:rPr>
          <w:rFonts w:ascii="Times New Roman" w:hAnsi="Times New Roman" w:cs="Times New Roman"/>
        </w:rPr>
      </w:pPr>
      <w:r w:rsidRPr="00643752">
        <w:rPr>
          <w:rFonts w:ascii="Times New Roman" w:hAnsi="Times New Roman" w:cs="Times New Roman"/>
        </w:rPr>
        <w:t>Zvyšovanie povedomia o možnostiach ukrytia, predovšetkým o jednoduchých úkrytoch budovaných svojpomocne, počas krízových situácií významne prispieva ku komplexnej pripravenosti obyvateľstva. Čím viac dochádza k šíreniu informácií o spôsoboch a</w:t>
      </w:r>
      <w:r w:rsidR="00734F43" w:rsidRPr="00643752">
        <w:rPr>
          <w:rFonts w:ascii="Times New Roman" w:hAnsi="Times New Roman" w:cs="Times New Roman"/>
        </w:rPr>
        <w:t> </w:t>
      </w:r>
      <w:r w:rsidRPr="00643752">
        <w:rPr>
          <w:rFonts w:ascii="Times New Roman" w:hAnsi="Times New Roman" w:cs="Times New Roman"/>
        </w:rPr>
        <w:t xml:space="preserve">možnostiach prípravy na ukrytie a individuálnu ochranu, tým menej prostriedkov a času musia orgány krízového riadenia a štátne inštitúcie </w:t>
      </w:r>
      <w:r w:rsidR="002F449F">
        <w:rPr>
          <w:rFonts w:ascii="Times New Roman" w:hAnsi="Times New Roman" w:cs="Times New Roman"/>
        </w:rPr>
        <w:t xml:space="preserve">vynakladať </w:t>
      </w:r>
      <w:r w:rsidRPr="00643752">
        <w:rPr>
          <w:rFonts w:ascii="Times New Roman" w:hAnsi="Times New Roman" w:cs="Times New Roman"/>
        </w:rPr>
        <w:t>na informovanie. Uvoľnené kapacity je tak možné následne alokovať na prioritné operačné úlohy.</w:t>
      </w:r>
    </w:p>
    <w:p w14:paraId="547E0E54" w14:textId="77777777" w:rsidR="008A15AE" w:rsidRPr="00643752" w:rsidRDefault="008A15AE" w:rsidP="00F96BE3">
      <w:pPr>
        <w:ind w:firstLine="709"/>
        <w:jc w:val="both"/>
        <w:rPr>
          <w:rFonts w:ascii="Times New Roman" w:hAnsi="Times New Roman" w:cs="Times New Roman"/>
        </w:rPr>
      </w:pPr>
    </w:p>
    <w:p w14:paraId="02F89246" w14:textId="77777777" w:rsidR="00EE18F8" w:rsidRPr="00643752" w:rsidRDefault="00F3702F" w:rsidP="0044032D">
      <w:pPr>
        <w:pStyle w:val="Nadpis2"/>
        <w:rPr>
          <w:sz w:val="24"/>
          <w:szCs w:val="24"/>
        </w:rPr>
      </w:pPr>
      <w:r w:rsidRPr="00643752">
        <w:rPr>
          <w:sz w:val="24"/>
          <w:szCs w:val="24"/>
        </w:rPr>
        <w:lastRenderedPageBreak/>
        <w:t>Súčasný stav ukrytia na Slovensku</w:t>
      </w:r>
    </w:p>
    <w:p w14:paraId="15102E2C" w14:textId="298CD3A9" w:rsidR="00EE18F8" w:rsidRPr="00643752" w:rsidRDefault="00EE18F8" w:rsidP="00BB0037">
      <w:pPr>
        <w:ind w:firstLine="426"/>
        <w:jc w:val="both"/>
        <w:rPr>
          <w:rFonts w:ascii="Times New Roman" w:hAnsi="Times New Roman" w:cs="Times New Roman"/>
        </w:rPr>
      </w:pPr>
      <w:r w:rsidRPr="00643752">
        <w:rPr>
          <w:rFonts w:ascii="Times New Roman" w:hAnsi="Times New Roman" w:cs="Times New Roman"/>
        </w:rPr>
        <w:t xml:space="preserve">Slovenská republika </w:t>
      </w:r>
      <w:r w:rsidR="00766460">
        <w:rPr>
          <w:rFonts w:ascii="Times New Roman" w:hAnsi="Times New Roman" w:cs="Times New Roman"/>
        </w:rPr>
        <w:t xml:space="preserve">(ďalej len „SR“) </w:t>
      </w:r>
      <w:r w:rsidRPr="00643752">
        <w:rPr>
          <w:rFonts w:ascii="Times New Roman" w:hAnsi="Times New Roman" w:cs="Times New Roman"/>
        </w:rPr>
        <w:t>eviduje viac ako 1 500 ochranných stavieb, z ktorých približne 96 % nie je akcieschopných a vyžaduje rozsiahlu rekonštrukciu.</w:t>
      </w:r>
      <w:r w:rsidRPr="00643752">
        <w:rPr>
          <w:rStyle w:val="Odkaznapoznmkupodiarou"/>
          <w:rFonts w:ascii="Times New Roman" w:hAnsi="Times New Roman" w:cs="Times New Roman"/>
        </w:rPr>
        <w:footnoteReference w:id="10"/>
      </w:r>
      <w:r w:rsidRPr="00643752">
        <w:rPr>
          <w:rFonts w:ascii="Times New Roman" w:hAnsi="Times New Roman" w:cs="Times New Roman"/>
        </w:rPr>
        <w:t xml:space="preserve"> V pôsobnosti Ministerstva vnútra SR sa nachádza 71 ochranných stavieb, z ktorých k okamžitej akcieschopnosti je pripravených iba 14 stavieb (14,71 %), s celkovou kapacitou 2 010 osôb.</w:t>
      </w:r>
      <w:r w:rsidRPr="00643752">
        <w:rPr>
          <w:rStyle w:val="Odkaznapoznmkupodiarou"/>
          <w:rFonts w:ascii="Times New Roman" w:hAnsi="Times New Roman" w:cs="Times New Roman"/>
        </w:rPr>
        <w:footnoteReference w:id="11"/>
      </w:r>
      <w:r w:rsidRPr="00643752">
        <w:rPr>
          <w:rFonts w:ascii="Times New Roman" w:hAnsi="Times New Roman" w:cs="Times New Roman"/>
        </w:rPr>
        <w:t xml:space="preserve"> Tento stav predstavuje veľmi nízku pripravenosť </w:t>
      </w:r>
      <w:r w:rsidR="00766460">
        <w:rPr>
          <w:rFonts w:ascii="Times New Roman" w:hAnsi="Times New Roman" w:cs="Times New Roman"/>
        </w:rPr>
        <w:t>na</w:t>
      </w:r>
      <w:r w:rsidRPr="00643752">
        <w:rPr>
          <w:rFonts w:ascii="Times New Roman" w:hAnsi="Times New Roman" w:cs="Times New Roman"/>
        </w:rPr>
        <w:t xml:space="preserve"> krízové situácie.</w:t>
      </w:r>
    </w:p>
    <w:p w14:paraId="28C7FDF1" w14:textId="1877DC7B" w:rsidR="008A15AE" w:rsidRPr="00643752" w:rsidRDefault="00EE18F8" w:rsidP="00BB0037">
      <w:pPr>
        <w:ind w:firstLine="426"/>
        <w:jc w:val="both"/>
        <w:rPr>
          <w:rFonts w:ascii="Times New Roman" w:hAnsi="Times New Roman" w:cs="Times New Roman"/>
        </w:rPr>
      </w:pPr>
      <w:r w:rsidRPr="00643752">
        <w:rPr>
          <w:rFonts w:ascii="Times New Roman" w:hAnsi="Times New Roman" w:cs="Times New Roman"/>
        </w:rPr>
        <w:t xml:space="preserve">Naopak, počet jednoduchých úkrytov budovaných svojpomocne v jednotlivých krajoch prevyšuje počet osôb na ukrytie v plynotesných, odolných úkrytoch alebo chránených pracovísk. </w:t>
      </w:r>
      <w:r w:rsidR="000A026E" w:rsidRPr="00643752">
        <w:rPr>
          <w:rFonts w:ascii="Times New Roman" w:hAnsi="Times New Roman" w:cs="Times New Roman"/>
        </w:rPr>
        <w:t>Jednoduchý úkryt budovaný svojpomocne je v </w:t>
      </w:r>
      <w:r w:rsidR="004876D4" w:rsidRPr="00643752">
        <w:rPr>
          <w:rFonts w:ascii="Times New Roman" w:hAnsi="Times New Roman" w:cs="Times New Roman"/>
        </w:rPr>
        <w:t>Č</w:t>
      </w:r>
      <w:r w:rsidR="000A026E" w:rsidRPr="00643752">
        <w:rPr>
          <w:rFonts w:ascii="Times New Roman" w:hAnsi="Times New Roman" w:cs="Times New Roman"/>
        </w:rPr>
        <w:t xml:space="preserve">eskej republike </w:t>
      </w:r>
      <w:r w:rsidR="008933B1" w:rsidRPr="00643752">
        <w:rPr>
          <w:rFonts w:ascii="Times New Roman" w:hAnsi="Times New Roman" w:cs="Times New Roman"/>
        </w:rPr>
        <w:t>nazývaný</w:t>
      </w:r>
      <w:r w:rsidR="000A026E" w:rsidRPr="00643752">
        <w:rPr>
          <w:rFonts w:ascii="Times New Roman" w:hAnsi="Times New Roman" w:cs="Times New Roman"/>
        </w:rPr>
        <w:t xml:space="preserve"> ako improvizovaný úkryt, pričom predstavuje </w:t>
      </w:r>
      <w:r w:rsidR="000A026E" w:rsidRPr="00643752">
        <w:rPr>
          <w:rFonts w:ascii="Times New Roman" w:hAnsi="Times New Roman" w:cs="Times New Roman"/>
          <w:i/>
          <w:iCs/>
        </w:rPr>
        <w:t>„vopred vybratý optimálne vyhovujúci priestor vo vhodný</w:t>
      </w:r>
      <w:r w:rsidR="004876D4" w:rsidRPr="00643752">
        <w:rPr>
          <w:rFonts w:ascii="Times New Roman" w:hAnsi="Times New Roman" w:cs="Times New Roman"/>
          <w:i/>
          <w:iCs/>
        </w:rPr>
        <w:t>ch</w:t>
      </w:r>
      <w:r w:rsidR="000A026E" w:rsidRPr="00643752">
        <w:rPr>
          <w:rFonts w:ascii="Times New Roman" w:hAnsi="Times New Roman" w:cs="Times New Roman"/>
          <w:i/>
          <w:iCs/>
        </w:rPr>
        <w:t xml:space="preserve"> častiach bytov, obytných domov, prevádzkových a výrobných objektoch, ktorý bude podľa potreby upravovaný pre zvýšenie ochrany osôb pred účinkami mimoriadnych udalostí vojenského charakteru, najmä proti účinkom svetelného a tepelného žiarenia, prenikavej radiácie a kontaminácii rádioaktívnym prachom.“</w:t>
      </w:r>
      <w:r w:rsidR="000A026E" w:rsidRPr="00643752">
        <w:rPr>
          <w:rStyle w:val="Odkaznapoznmkupodiarou"/>
          <w:rFonts w:ascii="Times New Roman" w:hAnsi="Times New Roman" w:cs="Times New Roman"/>
        </w:rPr>
        <w:footnoteReference w:id="12"/>
      </w:r>
      <w:r w:rsidR="000A026E" w:rsidRPr="00643752">
        <w:rPr>
          <w:rFonts w:ascii="Times New Roman" w:hAnsi="Times New Roman" w:cs="Times New Roman"/>
        </w:rPr>
        <w:t xml:space="preserve"> </w:t>
      </w:r>
      <w:r w:rsidRPr="00643752">
        <w:rPr>
          <w:rFonts w:ascii="Times New Roman" w:hAnsi="Times New Roman" w:cs="Times New Roman"/>
        </w:rPr>
        <w:t xml:space="preserve">Takéto úkryty sú významným prvkom rezervnej kapacity civilnej ochrany, najmä </w:t>
      </w:r>
      <w:r w:rsidR="00766460">
        <w:rPr>
          <w:rFonts w:ascii="Times New Roman" w:hAnsi="Times New Roman" w:cs="Times New Roman"/>
        </w:rPr>
        <w:t>na</w:t>
      </w:r>
      <w:r w:rsidRPr="00643752">
        <w:rPr>
          <w:rFonts w:ascii="Times New Roman" w:hAnsi="Times New Roman" w:cs="Times New Roman"/>
        </w:rPr>
        <w:t xml:space="preserve"> rýchlu a lokálnu ochranu obyvateľstva v</w:t>
      </w:r>
      <w:r w:rsidR="00BB0037">
        <w:rPr>
          <w:rFonts w:ascii="Times New Roman" w:hAnsi="Times New Roman" w:cs="Times New Roman"/>
        </w:rPr>
        <w:t> </w:t>
      </w:r>
      <w:r w:rsidRPr="00643752">
        <w:rPr>
          <w:rFonts w:ascii="Times New Roman" w:hAnsi="Times New Roman" w:cs="Times New Roman"/>
        </w:rPr>
        <w:t>situáciách, ke</w:t>
      </w:r>
      <w:r w:rsidR="00766460">
        <w:rPr>
          <w:rFonts w:ascii="Times New Roman" w:hAnsi="Times New Roman" w:cs="Times New Roman"/>
        </w:rPr>
        <w:t>ď</w:t>
      </w:r>
      <w:r w:rsidRPr="00643752">
        <w:rPr>
          <w:rFonts w:ascii="Times New Roman" w:hAnsi="Times New Roman" w:cs="Times New Roman"/>
        </w:rPr>
        <w:t xml:space="preserve"> štátne úkryty nie sú okamžite dostupné alebo akcieschopné. </w:t>
      </w:r>
    </w:p>
    <w:p w14:paraId="1B65DA9F" w14:textId="02BE42D2" w:rsidR="00EE18F8" w:rsidRPr="00643752" w:rsidRDefault="00C97D46" w:rsidP="00BB0037">
      <w:pPr>
        <w:ind w:firstLine="426"/>
        <w:jc w:val="both"/>
        <w:rPr>
          <w:rFonts w:ascii="Times New Roman" w:hAnsi="Times New Roman" w:cs="Times New Roman"/>
        </w:rPr>
      </w:pPr>
      <w:r w:rsidRPr="00643752">
        <w:rPr>
          <w:rFonts w:ascii="Times New Roman" w:hAnsi="Times New Roman" w:cs="Times New Roman"/>
        </w:rPr>
        <w:t xml:space="preserve">Napríklad v Trenčianskom kraji pomer počtu osôb určených na ukrytie ku kapacite jednoduchých úkrytov budovaných svojpomocne </w:t>
      </w:r>
      <w:r w:rsidR="00766460">
        <w:rPr>
          <w:rFonts w:ascii="Times New Roman" w:hAnsi="Times New Roman" w:cs="Times New Roman"/>
        </w:rPr>
        <w:t xml:space="preserve">dosahuje </w:t>
      </w:r>
      <w:r w:rsidRPr="00643752">
        <w:rPr>
          <w:rFonts w:ascii="Times New Roman" w:hAnsi="Times New Roman" w:cs="Times New Roman"/>
        </w:rPr>
        <w:t>až 131 %, čo výrazne prevyšuje počet osôb určených na ukrytie. Naopak, v Bratislavskom kraji tento pomer</w:t>
      </w:r>
      <w:r w:rsidR="00766460">
        <w:rPr>
          <w:rFonts w:ascii="Times New Roman" w:hAnsi="Times New Roman" w:cs="Times New Roman"/>
        </w:rPr>
        <w:t xml:space="preserve"> predstavuje</w:t>
      </w:r>
      <w:r w:rsidRPr="00643752">
        <w:rPr>
          <w:rFonts w:ascii="Times New Roman" w:hAnsi="Times New Roman" w:cs="Times New Roman"/>
        </w:rPr>
        <w:t xml:space="preserve"> 18 %, pričom aj napriek nižšiemu percentu je stále možné konštatovať relatívne vysoké pokrytie obyvateľstva (obr. č. 1).</w:t>
      </w:r>
    </w:p>
    <w:p w14:paraId="2D80D7F6" w14:textId="77777777" w:rsidR="00707304" w:rsidRPr="00643752" w:rsidRDefault="00707304" w:rsidP="00BB0037">
      <w:pPr>
        <w:ind w:firstLine="426"/>
        <w:jc w:val="both"/>
        <w:rPr>
          <w:rFonts w:ascii="Times New Roman" w:hAnsi="Times New Roman" w:cs="Times New Roman"/>
        </w:rPr>
      </w:pPr>
      <w:r w:rsidRPr="00643752">
        <w:rPr>
          <w:rFonts w:ascii="Times New Roman" w:hAnsi="Times New Roman" w:cs="Times New Roman"/>
        </w:rPr>
        <w:t>Na druhej strane kapacita odolných a plynotesných úkrytov v Bratislavskom kraji umožňuje zabezpečiť ukrytie iba pre 7,63 % obyvateľov, pričom v Trenčianskom kraji je tento podiel ešte nižší, konkrétne 6,54 %.</w:t>
      </w:r>
    </w:p>
    <w:p w14:paraId="42E9B5CF" w14:textId="41882C2C" w:rsidR="00AB5477" w:rsidRPr="00643752" w:rsidRDefault="00C97D46" w:rsidP="00BB0037">
      <w:pPr>
        <w:ind w:firstLine="426"/>
        <w:jc w:val="both"/>
        <w:rPr>
          <w:rFonts w:ascii="Times New Roman" w:hAnsi="Times New Roman" w:cs="Times New Roman"/>
        </w:rPr>
      </w:pPr>
      <w:r w:rsidRPr="00643752">
        <w:rPr>
          <w:rFonts w:ascii="Times New Roman" w:hAnsi="Times New Roman" w:cs="Times New Roman"/>
        </w:rPr>
        <w:t>Na základe uvedených údajov je opodstatnené v príručke venovať zvýšenú pozornosť jednoduchým úkrytom budovaným svojpomocne, ktoré predstavujú významnú rezervnú kapacitu systému ochrany obyvateľstva. Tejto forme ukrytia doposiaľ nebola venovaná primeraná pozornosť z pohľadu osvetovej činnosti smerom k obyvateľstvu.</w:t>
      </w:r>
      <w:r w:rsidR="00A20EDC" w:rsidRPr="00643752">
        <w:rPr>
          <w:rFonts w:ascii="Times New Roman" w:hAnsi="Times New Roman" w:cs="Times New Roman"/>
        </w:rPr>
        <w:t xml:space="preserve"> Uvedený stav zároveň poukazuje na rozdiel medzi technickou odolnosťou systému ukrytia a jeho širšou </w:t>
      </w:r>
      <w:proofErr w:type="spellStart"/>
      <w:r w:rsidR="00A20EDC" w:rsidRPr="00643752">
        <w:rPr>
          <w:rFonts w:ascii="Times New Roman" w:hAnsi="Times New Roman" w:cs="Times New Roman"/>
        </w:rPr>
        <w:t>rezilienciou</w:t>
      </w:r>
      <w:proofErr w:type="spellEnd"/>
      <w:r w:rsidR="00A20EDC" w:rsidRPr="00643752">
        <w:rPr>
          <w:rFonts w:ascii="Times New Roman" w:hAnsi="Times New Roman" w:cs="Times New Roman"/>
        </w:rPr>
        <w:t>. Balga a Blažek vo vzťahu k územnému plánovaniu a stavebnému právu upozorňujú, že reziliencia býva v týchto právnych oblastiach často redukovaná na čiastkové technické požiadavky, hoci jej význam je širší a súvisí aj s preventívnym riadením rizík, adaptáciou a zachovaním základných funkcií systému pri narušení.</w:t>
      </w:r>
      <w:r w:rsidR="00A20EDC" w:rsidRPr="00643752">
        <w:rPr>
          <w:rStyle w:val="Odkaznapoznmkupodiarou"/>
          <w:rFonts w:ascii="Times New Roman" w:hAnsi="Times New Roman" w:cs="Times New Roman"/>
        </w:rPr>
        <w:footnoteReference w:id="13"/>
      </w:r>
      <w:r w:rsidR="00A20EDC" w:rsidRPr="00643752">
        <w:rPr>
          <w:rFonts w:ascii="Times New Roman" w:hAnsi="Times New Roman" w:cs="Times New Roman"/>
        </w:rPr>
        <w:t xml:space="preserve"> Tento záver možno analogicky aplikovať aj na oblasť civilnej ochrany obyvateľstva, kde </w:t>
      </w:r>
      <w:proofErr w:type="spellStart"/>
      <w:r w:rsidR="00A20EDC" w:rsidRPr="00643752">
        <w:rPr>
          <w:rFonts w:ascii="Times New Roman" w:hAnsi="Times New Roman" w:cs="Times New Roman"/>
        </w:rPr>
        <w:t>rezilienciu</w:t>
      </w:r>
      <w:proofErr w:type="spellEnd"/>
      <w:r w:rsidR="00A20EDC" w:rsidRPr="00643752">
        <w:rPr>
          <w:rFonts w:ascii="Times New Roman" w:hAnsi="Times New Roman" w:cs="Times New Roman"/>
        </w:rPr>
        <w:t xml:space="preserve"> nemožno obmedziť len na technický stav a počet ochranných stavieb, ale treba ju vnímať aj cez pripravenosť jednotlivca, komunitné formy ochrany, osvetu a schopnosť obyvateľstva správne reagovať počas krízovej situácie.</w:t>
      </w:r>
    </w:p>
    <w:p w14:paraId="1AF09DF1" w14:textId="77777777" w:rsidR="00AB5477" w:rsidRPr="00643752" w:rsidRDefault="00AB5477" w:rsidP="00CD505E">
      <w:pPr>
        <w:jc w:val="both"/>
        <w:rPr>
          <w:rFonts w:ascii="Times New Roman" w:hAnsi="Times New Roman" w:cs="Times New Roman"/>
        </w:rPr>
      </w:pPr>
    </w:p>
    <w:p w14:paraId="1BE7F4EE" w14:textId="04DCC913" w:rsidR="00AB5477" w:rsidRPr="00643752" w:rsidRDefault="00105AC5" w:rsidP="002168D7">
      <w:pPr>
        <w:rPr>
          <w:rFonts w:ascii="Times New Roman" w:hAnsi="Times New Roman" w:cs="Times New Roman"/>
        </w:rPr>
      </w:pPr>
      <w:r w:rsidRPr="00105AC5">
        <w:rPr>
          <w:rFonts w:ascii="Times New Roman" w:hAnsi="Times New Roman" w:cs="Times New Roman"/>
          <w:noProof/>
        </w:rPr>
        <w:lastRenderedPageBreak/>
        <w:drawing>
          <wp:inline distT="0" distB="0" distL="0" distR="0" wp14:anchorId="251A84A4" wp14:editId="7EF7DF58">
            <wp:extent cx="5579743" cy="1198180"/>
            <wp:effectExtent l="0" t="0" r="0" b="0"/>
            <wp:docPr id="1578160258"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160258" name=""/>
                    <pic:cNvPicPr/>
                  </pic:nvPicPr>
                  <pic:blipFill>
                    <a:blip r:embed="rId8"/>
                    <a:stretch>
                      <a:fillRect/>
                    </a:stretch>
                  </pic:blipFill>
                  <pic:spPr>
                    <a:xfrm>
                      <a:off x="0" y="0"/>
                      <a:ext cx="5658970" cy="1215193"/>
                    </a:xfrm>
                    <a:prstGeom prst="rect">
                      <a:avLst/>
                    </a:prstGeom>
                  </pic:spPr>
                </pic:pic>
              </a:graphicData>
            </a:graphic>
          </wp:inline>
        </w:drawing>
      </w:r>
    </w:p>
    <w:p w14:paraId="5DCD661E" w14:textId="06401E58" w:rsidR="00AB5477" w:rsidRPr="00105AC5" w:rsidRDefault="008A15AE" w:rsidP="00105AC5">
      <w:pPr>
        <w:pStyle w:val="Popis"/>
        <w:jc w:val="center"/>
        <w:rPr>
          <w:rFonts w:ascii="Times New Roman" w:hAnsi="Times New Roman" w:cs="Times New Roman"/>
          <w:color w:val="auto"/>
          <w:sz w:val="20"/>
          <w:szCs w:val="20"/>
        </w:rPr>
      </w:pPr>
      <w:r w:rsidRPr="00643752">
        <w:rPr>
          <w:rFonts w:ascii="Times New Roman" w:hAnsi="Times New Roman" w:cs="Times New Roman"/>
          <w:b/>
          <w:bCs/>
          <w:color w:val="auto"/>
          <w:sz w:val="20"/>
          <w:szCs w:val="20"/>
        </w:rPr>
        <w:t xml:space="preserve">Obrázok </w:t>
      </w:r>
      <w:r w:rsidRPr="00643752">
        <w:rPr>
          <w:rFonts w:ascii="Times New Roman" w:hAnsi="Times New Roman" w:cs="Times New Roman"/>
          <w:b/>
          <w:bCs/>
          <w:color w:val="auto"/>
          <w:sz w:val="20"/>
          <w:szCs w:val="20"/>
        </w:rPr>
        <w:fldChar w:fldCharType="begin"/>
      </w:r>
      <w:r w:rsidRPr="00643752">
        <w:rPr>
          <w:rFonts w:ascii="Times New Roman" w:hAnsi="Times New Roman" w:cs="Times New Roman"/>
          <w:b/>
          <w:bCs/>
          <w:color w:val="auto"/>
          <w:sz w:val="20"/>
          <w:szCs w:val="20"/>
        </w:rPr>
        <w:instrText xml:space="preserve"> SEQ Obrázok \* ARABIC </w:instrText>
      </w:r>
      <w:r w:rsidRPr="00643752">
        <w:rPr>
          <w:rFonts w:ascii="Times New Roman" w:hAnsi="Times New Roman" w:cs="Times New Roman"/>
          <w:b/>
          <w:bCs/>
          <w:color w:val="auto"/>
          <w:sz w:val="20"/>
          <w:szCs w:val="20"/>
        </w:rPr>
        <w:fldChar w:fldCharType="separate"/>
      </w:r>
      <w:r w:rsidR="00F96BE3" w:rsidRPr="00643752">
        <w:rPr>
          <w:rFonts w:ascii="Times New Roman" w:hAnsi="Times New Roman" w:cs="Times New Roman"/>
          <w:b/>
          <w:bCs/>
          <w:noProof/>
          <w:color w:val="auto"/>
          <w:sz w:val="20"/>
          <w:szCs w:val="20"/>
        </w:rPr>
        <w:t>1</w:t>
      </w:r>
      <w:r w:rsidRPr="00643752">
        <w:rPr>
          <w:rFonts w:ascii="Times New Roman" w:hAnsi="Times New Roman" w:cs="Times New Roman"/>
          <w:b/>
          <w:bCs/>
          <w:color w:val="auto"/>
          <w:sz w:val="20"/>
          <w:szCs w:val="20"/>
        </w:rPr>
        <w:fldChar w:fldCharType="end"/>
      </w:r>
      <w:r w:rsidRPr="00643752">
        <w:rPr>
          <w:rFonts w:ascii="Times New Roman" w:hAnsi="Times New Roman" w:cs="Times New Roman"/>
          <w:b/>
          <w:bCs/>
          <w:color w:val="auto"/>
          <w:sz w:val="20"/>
          <w:szCs w:val="20"/>
        </w:rPr>
        <w:t>:</w:t>
      </w:r>
      <w:r w:rsidRPr="00643752">
        <w:rPr>
          <w:rFonts w:ascii="Times New Roman" w:hAnsi="Times New Roman" w:cs="Times New Roman"/>
          <w:color w:val="auto"/>
          <w:sz w:val="20"/>
          <w:szCs w:val="20"/>
        </w:rPr>
        <w:t xml:space="preserve"> Súhrnný prehľad ukrytia JÚBS k 31.12.2024 (Spracovanie MV SR, zdroj dát: MV SR)</w:t>
      </w:r>
    </w:p>
    <w:p w14:paraId="2BD36E88" w14:textId="77777777" w:rsidR="00AB5477" w:rsidRPr="00643752" w:rsidRDefault="0044032D" w:rsidP="0044032D">
      <w:pPr>
        <w:pStyle w:val="Nadpis2"/>
        <w:rPr>
          <w:sz w:val="24"/>
          <w:szCs w:val="24"/>
        </w:rPr>
      </w:pPr>
      <w:r w:rsidRPr="00643752">
        <w:rPr>
          <w:sz w:val="24"/>
          <w:szCs w:val="24"/>
        </w:rPr>
        <w:t>Obsahová stránka príručky</w:t>
      </w:r>
    </w:p>
    <w:p w14:paraId="694424E1" w14:textId="30D71035" w:rsidR="00281757" w:rsidRPr="00643752" w:rsidRDefault="002D3F09" w:rsidP="00105AC5">
      <w:pPr>
        <w:ind w:firstLine="426"/>
        <w:jc w:val="both"/>
        <w:rPr>
          <w:rFonts w:ascii="Times New Roman" w:hAnsi="Times New Roman" w:cs="Times New Roman"/>
        </w:rPr>
      </w:pPr>
      <w:r w:rsidRPr="00643752">
        <w:rPr>
          <w:rFonts w:ascii="Times New Roman" w:hAnsi="Times New Roman" w:cs="Times New Roman"/>
        </w:rPr>
        <w:t>Príručka je obsahovo koncipovaná ako systematický výklad elementárnej terminológie civilnej ochrany, ktorý predstavuje minimálne východisko v procese nadobúdania a osvojenia vedomostí z oblasti ochrany jednotlivcom. Pozornosť venuje vymedzeniu pojmov „</w:t>
      </w:r>
      <w:r w:rsidRPr="00643752">
        <w:rPr>
          <w:rFonts w:ascii="Times New Roman" w:hAnsi="Times New Roman" w:cs="Times New Roman"/>
          <w:i/>
          <w:iCs/>
        </w:rPr>
        <w:t>mimoriadna udalosť</w:t>
      </w:r>
      <w:r w:rsidRPr="00643752">
        <w:rPr>
          <w:rFonts w:ascii="Times New Roman" w:hAnsi="Times New Roman" w:cs="Times New Roman"/>
        </w:rPr>
        <w:t>“ a „</w:t>
      </w:r>
      <w:r w:rsidRPr="00643752">
        <w:rPr>
          <w:rFonts w:ascii="Times New Roman" w:hAnsi="Times New Roman" w:cs="Times New Roman"/>
          <w:i/>
          <w:iCs/>
        </w:rPr>
        <w:t>mimoriadna situácia</w:t>
      </w:r>
      <w:r w:rsidRPr="00643752">
        <w:rPr>
          <w:rFonts w:ascii="Times New Roman" w:hAnsi="Times New Roman" w:cs="Times New Roman"/>
        </w:rPr>
        <w:t xml:space="preserve">“ a analýze druhov ohrození zakotvených zákonom č. 42/1994 Z. z. </w:t>
      </w:r>
      <w:r w:rsidRPr="00643752">
        <w:rPr>
          <w:rFonts w:ascii="Times New Roman" w:hAnsi="Times New Roman" w:cs="Times New Roman"/>
          <w:i/>
          <w:iCs/>
        </w:rPr>
        <w:t>o civilnej ochrane obyvateľstva</w:t>
      </w:r>
      <w:r w:rsidRPr="00643752">
        <w:rPr>
          <w:rFonts w:ascii="Times New Roman" w:hAnsi="Times New Roman" w:cs="Times New Roman"/>
        </w:rPr>
        <w:t>, ako aj vo Vyhláške Ministerstva vnútra Slovenskej republiky č. 523/2006 Z. z.</w:t>
      </w:r>
      <w:r w:rsidR="00766460">
        <w:rPr>
          <w:rFonts w:ascii="Times New Roman" w:hAnsi="Times New Roman" w:cs="Times New Roman"/>
        </w:rPr>
        <w:t>,</w:t>
      </w:r>
      <w:r w:rsidRPr="00643752">
        <w:rPr>
          <w:rFonts w:ascii="Times New Roman" w:hAnsi="Times New Roman" w:cs="Times New Roman"/>
        </w:rPr>
        <w:t xml:space="preserve"> upravujúcej podrobnosti zabezpečenia záchranných prác a organizovania jednotiek civilnej ochrany. </w:t>
      </w:r>
      <w:r w:rsidRPr="00643752">
        <w:rPr>
          <w:rFonts w:ascii="Times New Roman" w:hAnsi="Times New Roman" w:cs="Times New Roman"/>
          <w:i/>
          <w:iCs/>
        </w:rPr>
        <w:t xml:space="preserve"> </w:t>
      </w:r>
      <w:r w:rsidRPr="00643752">
        <w:rPr>
          <w:rFonts w:ascii="Times New Roman" w:hAnsi="Times New Roman" w:cs="Times New Roman"/>
        </w:rPr>
        <w:t xml:space="preserve">Zároveň prehľadne identifikuje typy mimoriadnych udalostí, pri ktorých je potrebné využiť ukrytie ako opatrenie kolektívnej ochrany. Osobitná pozornosť je venovaná varovaniu obyvateľstva, jeho jednotlivým typom v závislosti od druhu ohrozenia, ako aj prehľadu technického zabezpečenia varovania obyvateľstva. </w:t>
      </w:r>
    </w:p>
    <w:p w14:paraId="7647C4E5" w14:textId="66E3021E" w:rsidR="00FE6B34" w:rsidRPr="00643752" w:rsidRDefault="00641DD8" w:rsidP="00105AC5">
      <w:pPr>
        <w:ind w:firstLine="426"/>
        <w:jc w:val="both"/>
        <w:rPr>
          <w:rFonts w:ascii="Times New Roman" w:hAnsi="Times New Roman" w:cs="Times New Roman"/>
          <w:color w:val="000000" w:themeColor="text1"/>
        </w:rPr>
      </w:pPr>
      <w:r w:rsidRPr="00643752">
        <w:rPr>
          <w:rFonts w:ascii="Times New Roman" w:hAnsi="Times New Roman" w:cs="Times New Roman"/>
        </w:rPr>
        <w:t>Ťažiskovou témou je problematika ukrytia v kontexte civilnej ochrany vrátane klasifikácie ochranných stavieb, ich základnej charakteristiky a podmienok využitia. Podrobnejšie sa venuje jednoduchým úkrytom budovaným svojpomocne so zameraním na kritéri</w:t>
      </w:r>
      <w:r w:rsidR="00766460">
        <w:rPr>
          <w:rFonts w:ascii="Times New Roman" w:hAnsi="Times New Roman" w:cs="Times New Roman"/>
        </w:rPr>
        <w:t>á</w:t>
      </w:r>
      <w:r w:rsidRPr="00643752">
        <w:rPr>
          <w:rFonts w:ascii="Times New Roman" w:hAnsi="Times New Roman" w:cs="Times New Roman"/>
        </w:rPr>
        <w:t xml:space="preserve"> výberu vhodného priestoru a zásady ich budovania, aby tak poskytla fundamentálny základ vedomostí jednotlivcovi. Príručka ďalej spracúva otázky individuálnej ochrany a komplexnej osobnej pripravenosti jednotlivca pred vznikom mimoriadnej udalosti, </w:t>
      </w:r>
      <w:r w:rsidR="00766460">
        <w:rPr>
          <w:rFonts w:ascii="Times New Roman" w:hAnsi="Times New Roman" w:cs="Times New Roman"/>
        </w:rPr>
        <w:t>pričom sa zameriava</w:t>
      </w:r>
      <w:r w:rsidRPr="00643752">
        <w:rPr>
          <w:rFonts w:ascii="Times New Roman" w:hAnsi="Times New Roman" w:cs="Times New Roman"/>
        </w:rPr>
        <w:t xml:space="preserve"> na jeho prípravu ešte pred vznikom mimoriadnej udalosti, a to najmä vo forme zostavenia úkrytového balíčka.</w:t>
      </w:r>
      <w:r w:rsidR="004876D4" w:rsidRPr="00643752">
        <w:rPr>
          <w:color w:val="FFFFFF"/>
        </w:rPr>
        <w:t xml:space="preserve"> </w:t>
      </w:r>
      <w:r w:rsidRPr="00643752">
        <w:rPr>
          <w:rFonts w:ascii="Times New Roman" w:hAnsi="Times New Roman" w:cs="Times New Roman"/>
          <w:color w:val="000000" w:themeColor="text1"/>
        </w:rPr>
        <w:t xml:space="preserve">Zameriava sa nielen na rôzne druhy ochranných prostriedkov, ale aj na zásady správania sa v úkryte vrátane riadenia času a zvládania psychickej záťaže, ktoré sú nevyhnutné </w:t>
      </w:r>
      <w:r w:rsidR="00766460">
        <w:rPr>
          <w:rFonts w:ascii="Times New Roman" w:hAnsi="Times New Roman" w:cs="Times New Roman"/>
          <w:color w:val="000000" w:themeColor="text1"/>
        </w:rPr>
        <w:t>na</w:t>
      </w:r>
      <w:r w:rsidRPr="00643752">
        <w:rPr>
          <w:rFonts w:ascii="Times New Roman" w:hAnsi="Times New Roman" w:cs="Times New Roman"/>
          <w:color w:val="000000" w:themeColor="text1"/>
        </w:rPr>
        <w:t xml:space="preserve"> udržanie primeranej psychickej reziliencie.</w:t>
      </w:r>
    </w:p>
    <w:p w14:paraId="3A597A61" w14:textId="6AA11418" w:rsidR="000A5B43" w:rsidRPr="00643752" w:rsidRDefault="000819CC" w:rsidP="00E4204B">
      <w:pPr>
        <w:ind w:firstLine="426"/>
        <w:jc w:val="both"/>
        <w:rPr>
          <w:rFonts w:ascii="Times New Roman" w:hAnsi="Times New Roman" w:cs="Times New Roman"/>
          <w:color w:val="000000" w:themeColor="text1"/>
        </w:rPr>
      </w:pPr>
      <w:r w:rsidRPr="00643752">
        <w:rPr>
          <w:rFonts w:ascii="Times New Roman" w:hAnsi="Times New Roman" w:cs="Times New Roman"/>
        </w:rPr>
        <w:t xml:space="preserve">V neposlednom rade príručka poskytuje výklad pojmu „dekontaminácia“, rozlišuje jej jednotlivé druhy podľa spôsobu ich vykonania a </w:t>
      </w:r>
      <w:r w:rsidR="00766460">
        <w:rPr>
          <w:rFonts w:ascii="Times New Roman" w:hAnsi="Times New Roman" w:cs="Times New Roman"/>
        </w:rPr>
        <w:t>obsahuje</w:t>
      </w:r>
      <w:r w:rsidRPr="00643752">
        <w:rPr>
          <w:rFonts w:ascii="Times New Roman" w:hAnsi="Times New Roman" w:cs="Times New Roman"/>
        </w:rPr>
        <w:t xml:space="preserve"> základné postupy, ktoré môžu slúžiť ako praktický návod pri realizácii dekontaminačných opatrení. Súčasťou obsahu sú aj základné zásady poskytovania prvej pomoci, a to v závislosti od typu poranenia.</w:t>
      </w:r>
    </w:p>
    <w:p w14:paraId="15B8B861" w14:textId="77777777" w:rsidR="000A5B43" w:rsidRPr="00643752" w:rsidRDefault="00BD382E" w:rsidP="000A5B43">
      <w:pPr>
        <w:pStyle w:val="Nadpis1"/>
        <w:numPr>
          <w:ilvl w:val="0"/>
          <w:numId w:val="0"/>
        </w:numPr>
        <w:ind w:left="432"/>
      </w:pPr>
      <w:r w:rsidRPr="00643752">
        <w:t>Záver</w:t>
      </w:r>
    </w:p>
    <w:p w14:paraId="6A860C3F" w14:textId="77777777" w:rsidR="006F2CB7" w:rsidRPr="00643752" w:rsidRDefault="00390702" w:rsidP="00105AC5">
      <w:pPr>
        <w:ind w:firstLine="426"/>
        <w:jc w:val="both"/>
        <w:rPr>
          <w:rFonts w:ascii="Times New Roman" w:hAnsi="Times New Roman" w:cs="Times New Roman"/>
        </w:rPr>
      </w:pPr>
      <w:r w:rsidRPr="00643752">
        <w:rPr>
          <w:rFonts w:ascii="Times New Roman" w:hAnsi="Times New Roman" w:cs="Times New Roman"/>
        </w:rPr>
        <w:t xml:space="preserve">Schopnosť spoločnosti účinne reagovať na krízové situácie a minimalizovať ich negatívne dopady závisí nielen od funkčnosti krízového riadenia, ale aj od individuálnej pripravenosti a informovanosti jednotlivca. Jednotlivec ako základný prvok spoločnosti tvorí neoddeliteľnú súčasť celkovej odolnosti štátu, pričom osvojenie si základnej terminológie a princípov civilnej ochrany predstavuje kľúčový predpoklad budovania reziliencie obyvateľstva. </w:t>
      </w:r>
    </w:p>
    <w:p w14:paraId="3390B0C4" w14:textId="5AF64CDD" w:rsidR="0057436D" w:rsidRPr="00643752" w:rsidRDefault="00390702" w:rsidP="00105AC5">
      <w:pPr>
        <w:ind w:firstLine="426"/>
        <w:jc w:val="both"/>
        <w:rPr>
          <w:rFonts w:ascii="Times New Roman" w:hAnsi="Times New Roman" w:cs="Times New Roman"/>
        </w:rPr>
      </w:pPr>
      <w:r w:rsidRPr="00643752">
        <w:rPr>
          <w:rFonts w:ascii="Times New Roman" w:hAnsi="Times New Roman" w:cs="Times New Roman"/>
        </w:rPr>
        <w:t>Ukrytie, individuálna ochrana, varovanie, dekontaminácia a základné postupy prvej pomoci tvoria elementárny rámec poznatkov potrebných na zvládnutie krízových situácií. Zvýšená informovanosť a osveta smerovan</w:t>
      </w:r>
      <w:r w:rsidR="00766460">
        <w:rPr>
          <w:rFonts w:ascii="Times New Roman" w:hAnsi="Times New Roman" w:cs="Times New Roman"/>
        </w:rPr>
        <w:t>é</w:t>
      </w:r>
      <w:r w:rsidRPr="00643752">
        <w:rPr>
          <w:rFonts w:ascii="Times New Roman" w:hAnsi="Times New Roman" w:cs="Times New Roman"/>
        </w:rPr>
        <w:t xml:space="preserve"> k jednotlivcom umožňuj</w:t>
      </w:r>
      <w:r w:rsidR="00766460">
        <w:rPr>
          <w:rFonts w:ascii="Times New Roman" w:hAnsi="Times New Roman" w:cs="Times New Roman"/>
        </w:rPr>
        <w:t>ú</w:t>
      </w:r>
      <w:r w:rsidRPr="00643752">
        <w:rPr>
          <w:rFonts w:ascii="Times New Roman" w:hAnsi="Times New Roman" w:cs="Times New Roman"/>
        </w:rPr>
        <w:t xml:space="preserve"> efektívnejšie využitie existujúcich kapacít systému ochrany obyvateľstva, minimalizuj</w:t>
      </w:r>
      <w:r w:rsidR="0069546F">
        <w:rPr>
          <w:rFonts w:ascii="Times New Roman" w:hAnsi="Times New Roman" w:cs="Times New Roman"/>
        </w:rPr>
        <w:t>ú</w:t>
      </w:r>
      <w:r w:rsidRPr="00643752">
        <w:rPr>
          <w:rFonts w:ascii="Times New Roman" w:hAnsi="Times New Roman" w:cs="Times New Roman"/>
        </w:rPr>
        <w:t xml:space="preserve"> riziko obetí a materiálnych škôd a</w:t>
      </w:r>
      <w:r w:rsidR="0069546F">
        <w:rPr>
          <w:rFonts w:ascii="Times New Roman" w:hAnsi="Times New Roman" w:cs="Times New Roman"/>
        </w:rPr>
        <w:t> </w:t>
      </w:r>
      <w:r w:rsidRPr="00643752">
        <w:rPr>
          <w:rFonts w:ascii="Times New Roman" w:hAnsi="Times New Roman" w:cs="Times New Roman"/>
        </w:rPr>
        <w:t>prispiev</w:t>
      </w:r>
      <w:r w:rsidR="0069546F">
        <w:rPr>
          <w:rFonts w:ascii="Times New Roman" w:hAnsi="Times New Roman" w:cs="Times New Roman"/>
        </w:rPr>
        <w:t xml:space="preserve">ajú </w:t>
      </w:r>
      <w:r w:rsidRPr="00643752">
        <w:rPr>
          <w:rFonts w:ascii="Times New Roman" w:hAnsi="Times New Roman" w:cs="Times New Roman"/>
        </w:rPr>
        <w:t xml:space="preserve"> k udržaniu stability a kontinuity spoločenských procesov aj v podmienkach zvýšenej bezpečnostnej a geopolitickej volatility.</w:t>
      </w:r>
      <w:r w:rsidR="00650BCA" w:rsidRPr="00643752">
        <w:rPr>
          <w:rFonts w:ascii="Times New Roman" w:hAnsi="Times New Roman" w:cs="Times New Roman"/>
        </w:rPr>
        <w:t xml:space="preserve"> </w:t>
      </w:r>
    </w:p>
    <w:p w14:paraId="48038324" w14:textId="2344B774" w:rsidR="00106103" w:rsidRPr="002168D7" w:rsidRDefault="00106103" w:rsidP="00105AC5">
      <w:pPr>
        <w:ind w:firstLine="426"/>
        <w:jc w:val="both"/>
      </w:pPr>
      <w:r w:rsidRPr="00643752">
        <w:rPr>
          <w:rFonts w:ascii="Times New Roman" w:hAnsi="Times New Roman" w:cs="Times New Roman"/>
        </w:rPr>
        <w:lastRenderedPageBreak/>
        <w:t>Z uvedeného vyplýva, že reziliencia v oblasti civilnej ochrany nevzniká výlučne prostredníctvom materiálno-technického zabezpečenia štátu, ale aj prostredníctvom vedomostnej, behaviorálnej a komunitnej pripravenosti jednotlivcov. Edukácia obyvateľstva preto predstavuje mäkký, avšak nevyhnutný nástroj posilňovania systémovej reziliencie civilnej ochrany.</w:t>
      </w:r>
      <w:r w:rsidR="002168D7">
        <w:rPr>
          <w:rFonts w:ascii="Times New Roman" w:hAnsi="Times New Roman" w:cs="Times New Roman"/>
        </w:rPr>
        <w:t xml:space="preserve"> </w:t>
      </w:r>
      <w:r w:rsidR="002168D7" w:rsidRPr="002168D7">
        <w:rPr>
          <w:rFonts w:ascii="Times New Roman" w:hAnsi="Times New Roman" w:cs="Times New Roman"/>
        </w:rPr>
        <w:t xml:space="preserve">V nadväznosti na uvedené sa významnou stáva aj problematika voľby primeraných edukačných prostriedkov, ktoré by mali byť navrhnuté tak, aby podporovali dosiahnutie </w:t>
      </w:r>
      <w:r w:rsidR="0069546F">
        <w:rPr>
          <w:rFonts w:ascii="Times New Roman" w:hAnsi="Times New Roman" w:cs="Times New Roman"/>
        </w:rPr>
        <w:t xml:space="preserve">stanovených </w:t>
      </w:r>
      <w:r w:rsidR="002168D7" w:rsidRPr="002168D7">
        <w:rPr>
          <w:rFonts w:ascii="Times New Roman" w:hAnsi="Times New Roman" w:cs="Times New Roman"/>
        </w:rPr>
        <w:t xml:space="preserve">vzdelávacích cieľov. Ich podstata spočíva predovšetkým v tom, že umožňujú jasné, zrozumiteľné a obsahovo jednotné odovzdávanie informácií medzi </w:t>
      </w:r>
      <w:proofErr w:type="spellStart"/>
      <w:r w:rsidR="002168D7" w:rsidRPr="002168D7">
        <w:rPr>
          <w:rFonts w:ascii="Times New Roman" w:hAnsi="Times New Roman" w:cs="Times New Roman"/>
        </w:rPr>
        <w:t>edukátorom</w:t>
      </w:r>
      <w:proofErr w:type="spellEnd"/>
      <w:r w:rsidR="002168D7" w:rsidRPr="002168D7">
        <w:rPr>
          <w:rFonts w:ascii="Times New Roman" w:hAnsi="Times New Roman" w:cs="Times New Roman"/>
        </w:rPr>
        <w:t xml:space="preserve"> a osobami zapojenými do vzdelávacieho procesu</w:t>
      </w:r>
      <w:r w:rsidR="002168D7" w:rsidRPr="002168D7">
        <w:t>.</w:t>
      </w:r>
      <w:r w:rsidR="002168D7" w:rsidRPr="002168D7">
        <w:rPr>
          <w:rStyle w:val="Odkaznapoznmkupodiarou"/>
          <w:rFonts w:ascii="Times New Roman" w:hAnsi="Times New Roman" w:cs="Times New Roman"/>
        </w:rPr>
        <w:footnoteReference w:id="14"/>
      </w:r>
    </w:p>
    <w:p w14:paraId="021949ED" w14:textId="2D23DF1A" w:rsidR="00650BCA" w:rsidRPr="00643752" w:rsidRDefault="00650BCA" w:rsidP="00105AC5">
      <w:pPr>
        <w:ind w:firstLine="426"/>
        <w:jc w:val="both"/>
        <w:rPr>
          <w:rFonts w:ascii="Times New Roman" w:hAnsi="Times New Roman" w:cs="Times New Roman"/>
        </w:rPr>
      </w:pPr>
      <w:r w:rsidRPr="00643752">
        <w:rPr>
          <w:rFonts w:ascii="Times New Roman" w:hAnsi="Times New Roman" w:cs="Times New Roman"/>
        </w:rPr>
        <w:t>Praktický</w:t>
      </w:r>
      <w:r w:rsidR="0069546F">
        <w:rPr>
          <w:rFonts w:ascii="Times New Roman" w:hAnsi="Times New Roman" w:cs="Times New Roman"/>
        </w:rPr>
        <w:t>m</w:t>
      </w:r>
      <w:r w:rsidRPr="00643752">
        <w:rPr>
          <w:rFonts w:ascii="Times New Roman" w:hAnsi="Times New Roman" w:cs="Times New Roman"/>
        </w:rPr>
        <w:t xml:space="preserve"> výstup</w:t>
      </w:r>
      <w:r w:rsidR="007C6F60">
        <w:rPr>
          <w:rFonts w:ascii="Times New Roman" w:hAnsi="Times New Roman" w:cs="Times New Roman"/>
        </w:rPr>
        <w:t xml:space="preserve">om edukačného konceptu je príručka </w:t>
      </w:r>
      <w:r w:rsidRPr="00643752">
        <w:rPr>
          <w:rFonts w:ascii="Times New Roman" w:hAnsi="Times New Roman" w:cs="Times New Roman"/>
        </w:rPr>
        <w:t xml:space="preserve">s názvom </w:t>
      </w:r>
      <w:r w:rsidRPr="00643752">
        <w:rPr>
          <w:rFonts w:ascii="Times New Roman" w:hAnsi="Times New Roman" w:cs="Times New Roman"/>
          <w:i/>
          <w:iCs/>
        </w:rPr>
        <w:t>Civilná ochrana v</w:t>
      </w:r>
      <w:r w:rsidR="00105AC5">
        <w:rPr>
          <w:rFonts w:ascii="Times New Roman" w:hAnsi="Times New Roman" w:cs="Times New Roman"/>
          <w:i/>
          <w:iCs/>
        </w:rPr>
        <w:t> </w:t>
      </w:r>
      <w:r w:rsidRPr="00643752">
        <w:rPr>
          <w:rFonts w:ascii="Times New Roman" w:hAnsi="Times New Roman" w:cs="Times New Roman"/>
          <w:i/>
          <w:iCs/>
        </w:rPr>
        <w:t>kocke – základy kolektívnej a individuálnej ochrany</w:t>
      </w:r>
      <w:r w:rsidR="0069546F" w:rsidRPr="0069546F">
        <w:rPr>
          <w:rFonts w:ascii="Times New Roman" w:hAnsi="Times New Roman" w:cs="Times New Roman"/>
        </w:rPr>
        <w:t>,</w:t>
      </w:r>
      <w:r w:rsidRPr="00643752">
        <w:rPr>
          <w:rFonts w:ascii="Times New Roman" w:hAnsi="Times New Roman" w:cs="Times New Roman"/>
        </w:rPr>
        <w:t xml:space="preserve"> </w:t>
      </w:r>
      <w:r w:rsidR="0069546F">
        <w:rPr>
          <w:rFonts w:ascii="Times New Roman" w:hAnsi="Times New Roman" w:cs="Times New Roman"/>
        </w:rPr>
        <w:t xml:space="preserve">ktorá </w:t>
      </w:r>
      <w:r w:rsidRPr="00643752">
        <w:rPr>
          <w:rFonts w:ascii="Times New Roman" w:hAnsi="Times New Roman" w:cs="Times New Roman"/>
        </w:rPr>
        <w:t>bol</w:t>
      </w:r>
      <w:r w:rsidR="0069546F">
        <w:rPr>
          <w:rFonts w:ascii="Times New Roman" w:hAnsi="Times New Roman" w:cs="Times New Roman"/>
        </w:rPr>
        <w:t>a</w:t>
      </w:r>
      <w:r w:rsidRPr="00643752">
        <w:rPr>
          <w:rFonts w:ascii="Times New Roman" w:hAnsi="Times New Roman" w:cs="Times New Roman"/>
        </w:rPr>
        <w:t xml:space="preserve"> zverejnen</w:t>
      </w:r>
      <w:r w:rsidR="0069546F">
        <w:rPr>
          <w:rFonts w:ascii="Times New Roman" w:hAnsi="Times New Roman" w:cs="Times New Roman"/>
        </w:rPr>
        <w:t>á</w:t>
      </w:r>
      <w:r w:rsidRPr="00643752">
        <w:rPr>
          <w:rFonts w:ascii="Times New Roman" w:hAnsi="Times New Roman" w:cs="Times New Roman"/>
        </w:rPr>
        <w:t xml:space="preserve"> na oficiálnom webovom sídle Akadémie Policajného zboru v Bratislave. Príručka je dostupná v rámci sekcie </w:t>
      </w:r>
      <w:r w:rsidR="0069546F">
        <w:rPr>
          <w:rFonts w:ascii="Times New Roman" w:hAnsi="Times New Roman" w:cs="Times New Roman"/>
          <w:i/>
          <w:iCs/>
        </w:rPr>
        <w:t>K</w:t>
      </w:r>
      <w:r w:rsidRPr="00643752">
        <w:rPr>
          <w:rFonts w:ascii="Times New Roman" w:hAnsi="Times New Roman" w:cs="Times New Roman"/>
          <w:i/>
          <w:iCs/>
        </w:rPr>
        <w:t>atedr</w:t>
      </w:r>
      <w:r w:rsidR="00745CF2" w:rsidRPr="00643752">
        <w:rPr>
          <w:rFonts w:ascii="Times New Roman" w:hAnsi="Times New Roman" w:cs="Times New Roman"/>
          <w:i/>
          <w:iCs/>
        </w:rPr>
        <w:t>y</w:t>
      </w:r>
      <w:r w:rsidRPr="00643752">
        <w:rPr>
          <w:rFonts w:ascii="Times New Roman" w:hAnsi="Times New Roman" w:cs="Times New Roman"/>
          <w:i/>
          <w:iCs/>
        </w:rPr>
        <w:t xml:space="preserve"> verejnej správy a krízového manažmentu</w:t>
      </w:r>
      <w:r w:rsidRPr="00643752">
        <w:rPr>
          <w:rFonts w:ascii="Times New Roman" w:hAnsi="Times New Roman" w:cs="Times New Roman"/>
        </w:rPr>
        <w:t xml:space="preserve">, konkrétne v záložke </w:t>
      </w:r>
      <w:r w:rsidRPr="00643752">
        <w:rPr>
          <w:rFonts w:ascii="Times New Roman" w:hAnsi="Times New Roman" w:cs="Times New Roman"/>
          <w:i/>
          <w:iCs/>
        </w:rPr>
        <w:t>Oznámenia a</w:t>
      </w:r>
      <w:r w:rsidR="00105AC5">
        <w:rPr>
          <w:rFonts w:ascii="Times New Roman" w:hAnsi="Times New Roman" w:cs="Times New Roman"/>
          <w:i/>
          <w:iCs/>
        </w:rPr>
        <w:t> </w:t>
      </w:r>
      <w:r w:rsidRPr="00643752">
        <w:rPr>
          <w:rFonts w:ascii="Times New Roman" w:hAnsi="Times New Roman" w:cs="Times New Roman"/>
          <w:i/>
          <w:iCs/>
        </w:rPr>
        <w:t>informácie</w:t>
      </w:r>
      <w:r w:rsidRPr="00643752">
        <w:rPr>
          <w:rFonts w:ascii="Times New Roman" w:hAnsi="Times New Roman" w:cs="Times New Roman"/>
        </w:rPr>
        <w:t>. S cieľom uľahčiť prístup k</w:t>
      </w:r>
      <w:r w:rsidR="001A645A" w:rsidRPr="00643752">
        <w:rPr>
          <w:rFonts w:ascii="Times New Roman" w:hAnsi="Times New Roman" w:cs="Times New Roman"/>
        </w:rPr>
        <w:t> </w:t>
      </w:r>
      <w:r w:rsidRPr="00643752">
        <w:rPr>
          <w:rFonts w:ascii="Times New Roman" w:hAnsi="Times New Roman" w:cs="Times New Roman"/>
        </w:rPr>
        <w:t>predmetnému dokumentu a zvýšiť jeho dostupnosť pre širokú odbornú aj laickú verejnosť bol vytvorený QR-kód, ktorý po nasnímaní kompatibilným zariadením automaticky presmeruje používateľa priamo na digitálnu verziu príručky.</w:t>
      </w:r>
    </w:p>
    <w:p w14:paraId="4ED54A09" w14:textId="26EDCB6F" w:rsidR="00734F43" w:rsidRPr="00643752" w:rsidRDefault="00CD505E" w:rsidP="00650BCA">
      <w:pPr>
        <w:ind w:firstLine="426"/>
        <w:jc w:val="center"/>
        <w:rPr>
          <w:rFonts w:ascii="Times New Roman" w:hAnsi="Times New Roman" w:cs="Times New Roman"/>
        </w:rPr>
      </w:pPr>
      <w:r w:rsidRPr="00643752">
        <w:rPr>
          <w:rFonts w:ascii="Times New Roman" w:hAnsi="Times New Roman" w:cs="Times New Roman"/>
          <w:noProof/>
        </w:rPr>
        <w:drawing>
          <wp:inline distT="0" distB="0" distL="0" distR="0" wp14:anchorId="514E4E0B" wp14:editId="679CC85A">
            <wp:extent cx="1393371" cy="1393371"/>
            <wp:effectExtent l="0" t="0" r="3810" b="3810"/>
            <wp:docPr id="2" name="QR_k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R_kod"/>
                    <pic:cNvPicPr/>
                  </pic:nvPicPr>
                  <pic:blipFill>
                    <a:blip r:embed="rId9"/>
                    <a:stretch>
                      <a:fillRect/>
                    </a:stretch>
                  </pic:blipFill>
                  <pic:spPr>
                    <a:xfrm>
                      <a:off x="0" y="0"/>
                      <a:ext cx="1399073" cy="1399073"/>
                    </a:xfrm>
                    <a:prstGeom prst="rect">
                      <a:avLst/>
                    </a:prstGeom>
                  </pic:spPr>
                </pic:pic>
              </a:graphicData>
            </a:graphic>
          </wp:inline>
        </w:drawing>
      </w:r>
    </w:p>
    <w:p w14:paraId="4B37D3F2" w14:textId="77777777" w:rsidR="004C4F38" w:rsidRDefault="004C4F38" w:rsidP="004C4F38">
      <w:pPr>
        <w:spacing w:after="60"/>
        <w:ind w:left="425" w:hanging="425"/>
        <w:jc w:val="center"/>
        <w:rPr>
          <w:rFonts w:ascii="Times New Roman" w:hAnsi="Times New Roman" w:cs="Times New Roman"/>
          <w:b/>
          <w:bCs/>
        </w:rPr>
      </w:pPr>
    </w:p>
    <w:p w14:paraId="3781C868" w14:textId="22845EDC" w:rsidR="00CD505E" w:rsidRPr="00643752" w:rsidRDefault="00CD505E" w:rsidP="004C4F38">
      <w:pPr>
        <w:spacing w:line="360" w:lineRule="auto"/>
        <w:ind w:left="425" w:hanging="425"/>
        <w:jc w:val="center"/>
        <w:rPr>
          <w:rFonts w:ascii="Times New Roman" w:hAnsi="Times New Roman" w:cs="Times New Roman"/>
          <w:b/>
          <w:bCs/>
        </w:rPr>
      </w:pPr>
      <w:r w:rsidRPr="00643752">
        <w:rPr>
          <w:rFonts w:ascii="Times New Roman" w:hAnsi="Times New Roman" w:cs="Times New Roman"/>
          <w:b/>
          <w:bCs/>
        </w:rPr>
        <w:t>Literatúra</w:t>
      </w:r>
    </w:p>
    <w:p w14:paraId="0F63261E" w14:textId="66D4707B" w:rsidR="00B86807" w:rsidRPr="00643752" w:rsidRDefault="00B86807" w:rsidP="004C4F38">
      <w:pPr>
        <w:spacing w:after="60"/>
        <w:ind w:left="425" w:hanging="425"/>
        <w:jc w:val="both"/>
        <w:rPr>
          <w:rFonts w:ascii="Times New Roman" w:hAnsi="Times New Roman" w:cs="Times New Roman"/>
          <w:shd w:val="clear" w:color="auto" w:fill="FFFFFF"/>
        </w:rPr>
      </w:pPr>
      <w:r w:rsidRPr="00643752">
        <w:rPr>
          <w:rFonts w:ascii="Times New Roman" w:hAnsi="Times New Roman" w:cs="Times New Roman"/>
          <w:shd w:val="clear" w:color="auto" w:fill="FFFFFF"/>
        </w:rPr>
        <w:t>BALGA, J</w:t>
      </w:r>
      <w:r w:rsidR="0069546F">
        <w:rPr>
          <w:rFonts w:ascii="Times New Roman" w:hAnsi="Times New Roman" w:cs="Times New Roman"/>
          <w:shd w:val="clear" w:color="auto" w:fill="FFFFFF"/>
        </w:rPr>
        <w:t>ozef</w:t>
      </w:r>
      <w:r w:rsidRPr="00643752">
        <w:rPr>
          <w:rFonts w:ascii="Times New Roman" w:hAnsi="Times New Roman" w:cs="Times New Roman"/>
          <w:shd w:val="clear" w:color="auto" w:fill="FFFFFF"/>
        </w:rPr>
        <w:t xml:space="preserve">. </w:t>
      </w:r>
      <w:r w:rsidRPr="0069546F">
        <w:rPr>
          <w:rFonts w:ascii="Times New Roman" w:hAnsi="Times New Roman" w:cs="Times New Roman"/>
          <w:shd w:val="clear" w:color="auto" w:fill="FFFFFF"/>
        </w:rPr>
        <w:t>Systém rozširovania hybridných hrozieb vo verejnej správe</w:t>
      </w:r>
      <w:r w:rsidRPr="00643752">
        <w:rPr>
          <w:rFonts w:ascii="Times New Roman" w:hAnsi="Times New Roman" w:cs="Times New Roman"/>
          <w:i/>
          <w:iCs/>
          <w:shd w:val="clear" w:color="auto" w:fill="FFFFFF"/>
        </w:rPr>
        <w:t>.</w:t>
      </w:r>
      <w:r w:rsidRPr="00643752">
        <w:rPr>
          <w:rFonts w:ascii="Times New Roman" w:hAnsi="Times New Roman" w:cs="Times New Roman"/>
          <w:shd w:val="clear" w:color="auto" w:fill="FFFFFF"/>
        </w:rPr>
        <w:t xml:space="preserve"> In</w:t>
      </w:r>
      <w:r w:rsidR="0069546F">
        <w:rPr>
          <w:rFonts w:ascii="Times New Roman" w:hAnsi="Times New Roman" w:cs="Times New Roman"/>
          <w:shd w:val="clear" w:color="auto" w:fill="FFFFFF"/>
        </w:rPr>
        <w:t>:</w:t>
      </w:r>
      <w:r w:rsidRPr="00643752">
        <w:rPr>
          <w:rFonts w:ascii="Times New Roman" w:hAnsi="Times New Roman" w:cs="Times New Roman"/>
          <w:shd w:val="clear" w:color="auto" w:fill="FFFFFF"/>
        </w:rPr>
        <w:t xml:space="preserve"> RUBISOVÁ, I</w:t>
      </w:r>
      <w:r w:rsidR="0069546F">
        <w:rPr>
          <w:rFonts w:ascii="Times New Roman" w:hAnsi="Times New Roman" w:cs="Times New Roman"/>
          <w:shd w:val="clear" w:color="auto" w:fill="FFFFFF"/>
        </w:rPr>
        <w:t>vana</w:t>
      </w:r>
      <w:r w:rsidRPr="00643752">
        <w:rPr>
          <w:rFonts w:ascii="Times New Roman" w:hAnsi="Times New Roman" w:cs="Times New Roman"/>
          <w:shd w:val="clear" w:color="auto" w:fill="FFFFFF"/>
        </w:rPr>
        <w:t xml:space="preserve">.  </w:t>
      </w:r>
      <w:r w:rsidRPr="0069546F">
        <w:rPr>
          <w:rFonts w:ascii="Times New Roman" w:hAnsi="Times New Roman" w:cs="Times New Roman"/>
          <w:i/>
          <w:iCs/>
          <w:shd w:val="clear" w:color="auto" w:fill="FFFFFF"/>
        </w:rPr>
        <w:t>Zvýšenie odolnosti Slovenska  voči hybridným hrozbám pomocou posilnenia kapacít verejnej správy</w:t>
      </w:r>
      <w:r w:rsidRPr="00643752">
        <w:rPr>
          <w:rFonts w:ascii="Times New Roman" w:hAnsi="Times New Roman" w:cs="Times New Roman"/>
          <w:shd w:val="clear" w:color="auto" w:fill="FFFFFF"/>
        </w:rPr>
        <w:t>. Bratislava: Akadémia Policajného zboru v Bratislave, 2024.</w:t>
      </w:r>
      <w:r w:rsidR="004E2C0E" w:rsidRPr="00643752">
        <w:rPr>
          <w:rFonts w:ascii="Times New Roman" w:hAnsi="Times New Roman" w:cs="Times New Roman"/>
          <w:shd w:val="clear" w:color="auto" w:fill="FFFFFF"/>
        </w:rPr>
        <w:t xml:space="preserve"> ISBN 978-80-8293-010-1.  </w:t>
      </w:r>
    </w:p>
    <w:p w14:paraId="70E884DF" w14:textId="2EBFBAB8" w:rsidR="00A20EDC" w:rsidRPr="00643752" w:rsidRDefault="00A20EDC" w:rsidP="004C4F38">
      <w:pPr>
        <w:spacing w:after="60"/>
        <w:ind w:left="425" w:hanging="425"/>
        <w:jc w:val="both"/>
        <w:rPr>
          <w:rFonts w:ascii="Times New Roman" w:hAnsi="Times New Roman" w:cs="Times New Roman"/>
          <w:shd w:val="clear" w:color="auto" w:fill="FFFFFF"/>
        </w:rPr>
      </w:pPr>
      <w:r w:rsidRPr="00643752">
        <w:rPr>
          <w:rFonts w:ascii="Times New Roman" w:hAnsi="Times New Roman" w:cs="Times New Roman"/>
          <w:shd w:val="clear" w:color="auto" w:fill="FFFFFF"/>
        </w:rPr>
        <w:t>BALGA, J</w:t>
      </w:r>
      <w:r w:rsidR="0069546F">
        <w:rPr>
          <w:rFonts w:ascii="Times New Roman" w:hAnsi="Times New Roman" w:cs="Times New Roman"/>
          <w:shd w:val="clear" w:color="auto" w:fill="FFFFFF"/>
        </w:rPr>
        <w:t xml:space="preserve">ozef a </w:t>
      </w:r>
      <w:r w:rsidR="0050748D">
        <w:rPr>
          <w:rFonts w:ascii="Times New Roman" w:hAnsi="Times New Roman" w:cs="Times New Roman"/>
          <w:shd w:val="clear" w:color="auto" w:fill="FFFFFF"/>
        </w:rPr>
        <w:t>Ondrej</w:t>
      </w:r>
      <w:r w:rsidRPr="00643752">
        <w:rPr>
          <w:rFonts w:ascii="Times New Roman" w:hAnsi="Times New Roman" w:cs="Times New Roman"/>
          <w:shd w:val="clear" w:color="auto" w:fill="FFFFFF"/>
        </w:rPr>
        <w:t xml:space="preserve"> BLAŽEK. </w:t>
      </w:r>
      <w:r w:rsidRPr="0069546F">
        <w:rPr>
          <w:rFonts w:ascii="Times New Roman" w:hAnsi="Times New Roman" w:cs="Times New Roman"/>
          <w:shd w:val="clear" w:color="auto" w:fill="FFFFFF"/>
        </w:rPr>
        <w:t>Územné plánovanie a stavebné právo ako pilier reziliencie</w:t>
      </w:r>
      <w:r w:rsidRPr="00643752">
        <w:rPr>
          <w:rFonts w:ascii="Times New Roman" w:hAnsi="Times New Roman" w:cs="Times New Roman"/>
          <w:i/>
          <w:iCs/>
          <w:shd w:val="clear" w:color="auto" w:fill="FFFFFF"/>
        </w:rPr>
        <w:t>.</w:t>
      </w:r>
      <w:r w:rsidRPr="00643752">
        <w:rPr>
          <w:rFonts w:ascii="Times New Roman" w:hAnsi="Times New Roman" w:cs="Times New Roman"/>
          <w:shd w:val="clear" w:color="auto" w:fill="FFFFFF"/>
        </w:rPr>
        <w:t xml:space="preserve"> In</w:t>
      </w:r>
      <w:r w:rsidR="0069546F">
        <w:rPr>
          <w:rFonts w:ascii="Times New Roman" w:hAnsi="Times New Roman" w:cs="Times New Roman"/>
          <w:shd w:val="clear" w:color="auto" w:fill="FFFFFF"/>
        </w:rPr>
        <w:t>:</w:t>
      </w:r>
      <w:r w:rsidRPr="00643752">
        <w:rPr>
          <w:rFonts w:ascii="Times New Roman" w:hAnsi="Times New Roman" w:cs="Times New Roman"/>
          <w:shd w:val="clear" w:color="auto" w:fill="FFFFFF"/>
        </w:rPr>
        <w:t xml:space="preserve"> </w:t>
      </w:r>
      <w:r w:rsidRPr="0069546F">
        <w:rPr>
          <w:rFonts w:ascii="Times New Roman" w:hAnsi="Times New Roman" w:cs="Times New Roman"/>
          <w:i/>
          <w:iCs/>
          <w:shd w:val="clear" w:color="auto" w:fill="FFFFFF"/>
        </w:rPr>
        <w:t>Zborník z VIII. ročníka medzinárodnej vedeckej konferencie Banskobystrické zámocké dni práva</w:t>
      </w:r>
      <w:r w:rsidRPr="00643752">
        <w:rPr>
          <w:rFonts w:ascii="Times New Roman" w:hAnsi="Times New Roman" w:cs="Times New Roman"/>
          <w:shd w:val="clear" w:color="auto" w:fill="FFFFFF"/>
        </w:rPr>
        <w:t xml:space="preserve">. Banská Bystrica: Právnická fakulta Univerzity Mateja Bela v Banskej Bystrici, 2026. s. 58-74. ISBN </w:t>
      </w:r>
      <w:r w:rsidR="006A40FD" w:rsidRPr="00643752">
        <w:rPr>
          <w:rFonts w:ascii="Times New Roman" w:hAnsi="Times New Roman" w:cs="Times New Roman"/>
          <w:shd w:val="clear" w:color="auto" w:fill="FFFFFF"/>
        </w:rPr>
        <w:t>978-80-557-2331-0.</w:t>
      </w:r>
    </w:p>
    <w:p w14:paraId="6BFFB430" w14:textId="18FD577A" w:rsidR="004E2C0E" w:rsidRPr="00643752" w:rsidRDefault="004E2C0E" w:rsidP="004C4F38">
      <w:pPr>
        <w:spacing w:after="60"/>
        <w:ind w:left="425" w:hanging="425"/>
        <w:jc w:val="both"/>
        <w:rPr>
          <w:rFonts w:ascii="Times New Roman" w:hAnsi="Times New Roman" w:cs="Times New Roman"/>
          <w:shd w:val="clear" w:color="auto" w:fill="FFFFFF"/>
        </w:rPr>
      </w:pPr>
      <w:r w:rsidRPr="00643752">
        <w:rPr>
          <w:rFonts w:ascii="Times New Roman" w:hAnsi="Times New Roman" w:cs="Times New Roman"/>
          <w:shd w:val="clear" w:color="auto" w:fill="FFFFFF"/>
        </w:rPr>
        <w:t xml:space="preserve">BLAŽEK, </w:t>
      </w:r>
      <w:r w:rsidR="0050748D">
        <w:rPr>
          <w:rFonts w:ascii="Times New Roman" w:hAnsi="Times New Roman" w:cs="Times New Roman"/>
          <w:shd w:val="clear" w:color="auto" w:fill="FFFFFF"/>
        </w:rPr>
        <w:t>Ondrej</w:t>
      </w:r>
      <w:r w:rsidRPr="00643752">
        <w:rPr>
          <w:rFonts w:ascii="Times New Roman" w:hAnsi="Times New Roman" w:cs="Times New Roman"/>
          <w:shd w:val="clear" w:color="auto" w:fill="FFFFFF"/>
        </w:rPr>
        <w:t xml:space="preserve">. </w:t>
      </w:r>
      <w:r w:rsidRPr="0069546F">
        <w:rPr>
          <w:rFonts w:ascii="Times New Roman" w:hAnsi="Times New Roman" w:cs="Times New Roman"/>
          <w:shd w:val="clear" w:color="auto" w:fill="FFFFFF"/>
        </w:rPr>
        <w:t>Možnosti zefektívnenia analýzy územia tvorenej orgánmi verejnej správy pri budovaní odolnosti systému krízového riadenia</w:t>
      </w:r>
      <w:r w:rsidRPr="00643752">
        <w:rPr>
          <w:rFonts w:ascii="Times New Roman" w:hAnsi="Times New Roman" w:cs="Times New Roman"/>
          <w:i/>
          <w:iCs/>
          <w:shd w:val="clear" w:color="auto" w:fill="FFFFFF"/>
        </w:rPr>
        <w:t>.</w:t>
      </w:r>
      <w:r w:rsidRPr="00643752">
        <w:rPr>
          <w:rFonts w:ascii="Times New Roman" w:hAnsi="Times New Roman" w:cs="Times New Roman"/>
          <w:shd w:val="clear" w:color="auto" w:fill="FFFFFF"/>
        </w:rPr>
        <w:t xml:space="preserve"> In</w:t>
      </w:r>
      <w:r w:rsidR="0069546F">
        <w:rPr>
          <w:rFonts w:ascii="Times New Roman" w:hAnsi="Times New Roman" w:cs="Times New Roman"/>
          <w:shd w:val="clear" w:color="auto" w:fill="FFFFFF"/>
        </w:rPr>
        <w:t>:</w:t>
      </w:r>
      <w:r w:rsidRPr="00643752">
        <w:rPr>
          <w:rFonts w:ascii="Times New Roman" w:hAnsi="Times New Roman" w:cs="Times New Roman"/>
          <w:shd w:val="clear" w:color="auto" w:fill="FFFFFF"/>
        </w:rPr>
        <w:t xml:space="preserve"> </w:t>
      </w:r>
      <w:r w:rsidRPr="0069546F">
        <w:rPr>
          <w:rFonts w:ascii="Times New Roman" w:hAnsi="Times New Roman" w:cs="Times New Roman"/>
          <w:i/>
          <w:iCs/>
          <w:shd w:val="clear" w:color="auto" w:fill="FFFFFF"/>
        </w:rPr>
        <w:t>Policajná teória a prax</w:t>
      </w:r>
      <w:r w:rsidRPr="00643752">
        <w:rPr>
          <w:rFonts w:ascii="Times New Roman" w:hAnsi="Times New Roman" w:cs="Times New Roman"/>
          <w:shd w:val="clear" w:color="auto" w:fill="FFFFFF"/>
        </w:rPr>
        <w:t>. 2024, roč. 32, č. 1, s. 120 - 135. ISSN 1335-1370.</w:t>
      </w:r>
    </w:p>
    <w:p w14:paraId="59827DDD" w14:textId="24F62A05" w:rsidR="0064018D" w:rsidRPr="00643752" w:rsidRDefault="0064018D" w:rsidP="004C4F38">
      <w:pPr>
        <w:spacing w:after="60"/>
        <w:ind w:left="425" w:hanging="425"/>
        <w:jc w:val="both"/>
        <w:rPr>
          <w:rFonts w:ascii="Times New Roman" w:hAnsi="Times New Roman" w:cs="Times New Roman"/>
          <w:shd w:val="clear" w:color="auto" w:fill="FFFFFF"/>
        </w:rPr>
      </w:pPr>
      <w:r w:rsidRPr="00643752">
        <w:rPr>
          <w:rFonts w:ascii="Times New Roman" w:hAnsi="Times New Roman" w:cs="Times New Roman"/>
          <w:shd w:val="clear" w:color="auto" w:fill="FFFFFF"/>
        </w:rPr>
        <w:t xml:space="preserve">BLAŽEK, </w:t>
      </w:r>
      <w:r w:rsidR="0050748D">
        <w:rPr>
          <w:rFonts w:ascii="Times New Roman" w:hAnsi="Times New Roman" w:cs="Times New Roman"/>
          <w:shd w:val="clear" w:color="auto" w:fill="FFFFFF"/>
        </w:rPr>
        <w:t>Ondrej</w:t>
      </w:r>
      <w:r w:rsidRPr="00643752">
        <w:rPr>
          <w:rFonts w:ascii="Times New Roman" w:hAnsi="Times New Roman" w:cs="Times New Roman"/>
          <w:shd w:val="clear" w:color="auto" w:fill="FFFFFF"/>
        </w:rPr>
        <w:t xml:space="preserve">. </w:t>
      </w:r>
      <w:r w:rsidRPr="0069546F">
        <w:rPr>
          <w:rFonts w:ascii="Times New Roman" w:hAnsi="Times New Roman" w:cs="Times New Roman"/>
          <w:shd w:val="clear" w:color="auto" w:fill="FFFFFF"/>
        </w:rPr>
        <w:t>Analýza realizácie záchranných prác a ďalších opatrení počas krízových situácií orgánmi verejnej správy v Bratislavskom kraji v rokoch 2020 až 2025</w:t>
      </w:r>
      <w:r w:rsidRPr="00643752">
        <w:rPr>
          <w:rFonts w:ascii="Times New Roman" w:hAnsi="Times New Roman" w:cs="Times New Roman"/>
          <w:i/>
          <w:iCs/>
          <w:shd w:val="clear" w:color="auto" w:fill="FFFFFF"/>
        </w:rPr>
        <w:t>.</w:t>
      </w:r>
      <w:r w:rsidRPr="00643752">
        <w:rPr>
          <w:rFonts w:ascii="Times New Roman" w:hAnsi="Times New Roman" w:cs="Times New Roman"/>
          <w:shd w:val="clear" w:color="auto" w:fill="FFFFFF"/>
        </w:rPr>
        <w:t xml:space="preserve"> In</w:t>
      </w:r>
      <w:r w:rsidR="0069546F">
        <w:rPr>
          <w:rFonts w:ascii="Times New Roman" w:hAnsi="Times New Roman" w:cs="Times New Roman"/>
          <w:shd w:val="clear" w:color="auto" w:fill="FFFFFF"/>
        </w:rPr>
        <w:t>:</w:t>
      </w:r>
      <w:r w:rsidRPr="00643752">
        <w:rPr>
          <w:rFonts w:ascii="Times New Roman" w:hAnsi="Times New Roman" w:cs="Times New Roman"/>
          <w:shd w:val="clear" w:color="auto" w:fill="FFFFFF"/>
        </w:rPr>
        <w:t xml:space="preserve"> </w:t>
      </w:r>
      <w:r w:rsidRPr="0069546F">
        <w:rPr>
          <w:rFonts w:ascii="Times New Roman" w:hAnsi="Times New Roman" w:cs="Times New Roman"/>
          <w:i/>
          <w:iCs/>
          <w:shd w:val="clear" w:color="auto" w:fill="FFFFFF"/>
        </w:rPr>
        <w:t>projustice.sk</w:t>
      </w:r>
      <w:r w:rsidR="00643752">
        <w:rPr>
          <w:rFonts w:ascii="Times New Roman" w:hAnsi="Times New Roman" w:cs="Times New Roman"/>
          <w:shd w:val="clear" w:color="auto" w:fill="FFFFFF"/>
        </w:rPr>
        <w:t xml:space="preserve"> [online].</w:t>
      </w:r>
      <w:r w:rsidR="00643752" w:rsidRPr="00643752">
        <w:rPr>
          <w:rFonts w:ascii="Times New Roman" w:hAnsi="Times New Roman" w:cs="Times New Roman"/>
          <w:shd w:val="clear" w:color="auto" w:fill="FFFFFF"/>
        </w:rPr>
        <w:t xml:space="preserve"> </w:t>
      </w:r>
      <w:r w:rsidR="0069546F">
        <w:rPr>
          <w:rFonts w:ascii="Times New Roman" w:hAnsi="Times New Roman" w:cs="Times New Roman"/>
          <w:shd w:val="clear" w:color="auto" w:fill="FFFFFF"/>
        </w:rPr>
        <w:t xml:space="preserve">2026. </w:t>
      </w:r>
      <w:r w:rsidR="00643752" w:rsidRPr="00643752">
        <w:rPr>
          <w:rFonts w:ascii="Times New Roman" w:hAnsi="Times New Roman" w:cs="Times New Roman"/>
          <w:shd w:val="clear" w:color="auto" w:fill="FFFFFF"/>
        </w:rPr>
        <w:t>[</w:t>
      </w:r>
      <w:r w:rsidR="00643752">
        <w:rPr>
          <w:rFonts w:ascii="Times New Roman" w:hAnsi="Times New Roman" w:cs="Times New Roman"/>
          <w:shd w:val="clear" w:color="auto" w:fill="FFFFFF"/>
        </w:rPr>
        <w:t>cit.</w:t>
      </w:r>
      <w:r w:rsidR="0069546F">
        <w:rPr>
          <w:rFonts w:ascii="Times New Roman" w:hAnsi="Times New Roman" w:cs="Times New Roman"/>
          <w:shd w:val="clear" w:color="auto" w:fill="FFFFFF"/>
        </w:rPr>
        <w:t xml:space="preserve"> </w:t>
      </w:r>
      <w:r w:rsidR="00643752" w:rsidRPr="00643752">
        <w:rPr>
          <w:rFonts w:ascii="Times New Roman" w:hAnsi="Times New Roman" w:cs="Times New Roman"/>
          <w:shd w:val="clear" w:color="auto" w:fill="FFFFFF"/>
        </w:rPr>
        <w:t>19.</w:t>
      </w:r>
      <w:r w:rsidR="0069546F">
        <w:rPr>
          <w:rFonts w:ascii="Times New Roman" w:hAnsi="Times New Roman" w:cs="Times New Roman"/>
          <w:shd w:val="clear" w:color="auto" w:fill="FFFFFF"/>
        </w:rPr>
        <w:t xml:space="preserve"> júna </w:t>
      </w:r>
      <w:r w:rsidR="00643752" w:rsidRPr="00643752">
        <w:rPr>
          <w:rFonts w:ascii="Times New Roman" w:hAnsi="Times New Roman" w:cs="Times New Roman"/>
          <w:shd w:val="clear" w:color="auto" w:fill="FFFFFF"/>
        </w:rPr>
        <w:t>2026]</w:t>
      </w:r>
      <w:r w:rsidR="001B2945">
        <w:rPr>
          <w:rFonts w:ascii="Times New Roman" w:hAnsi="Times New Roman" w:cs="Times New Roman"/>
          <w:shd w:val="clear" w:color="auto" w:fill="FFFFFF"/>
        </w:rPr>
        <w:t>.</w:t>
      </w:r>
      <w:r w:rsidR="00643752">
        <w:rPr>
          <w:rFonts w:ascii="Times New Roman" w:hAnsi="Times New Roman" w:cs="Times New Roman"/>
          <w:shd w:val="clear" w:color="auto" w:fill="FFFFFF"/>
        </w:rPr>
        <w:t xml:space="preserve"> </w:t>
      </w:r>
      <w:r w:rsidR="00C160B8" w:rsidRPr="00643752">
        <w:rPr>
          <w:rFonts w:ascii="Times New Roman" w:hAnsi="Times New Roman" w:cs="Times New Roman"/>
          <w:shd w:val="clear" w:color="auto" w:fill="FFFFFF"/>
        </w:rPr>
        <w:t xml:space="preserve">Dostupné </w:t>
      </w:r>
      <w:r w:rsidR="00643752">
        <w:rPr>
          <w:rFonts w:ascii="Times New Roman" w:hAnsi="Times New Roman" w:cs="Times New Roman"/>
          <w:shd w:val="clear" w:color="auto" w:fill="FFFFFF"/>
        </w:rPr>
        <w:t>na internete</w:t>
      </w:r>
      <w:r w:rsidR="00C160B8" w:rsidRPr="00643752">
        <w:rPr>
          <w:rFonts w:ascii="Times New Roman" w:hAnsi="Times New Roman" w:cs="Times New Roman"/>
          <w:shd w:val="clear" w:color="auto" w:fill="FFFFFF"/>
        </w:rPr>
        <w:t xml:space="preserve">: </w:t>
      </w:r>
      <w:r w:rsidR="00643752" w:rsidRPr="00643752">
        <w:rPr>
          <w:rFonts w:ascii="Times New Roman" w:hAnsi="Times New Roman" w:cs="Times New Roman"/>
          <w:i/>
          <w:iCs/>
          <w:shd w:val="clear" w:color="auto" w:fill="FFFFFF"/>
        </w:rPr>
        <w:t>https://www.projustice.sk/bezpecnostne-vedy/analyza-realizacie-zachrannych-prac-a-opatreni-2020-2025.</w:t>
      </w:r>
      <w:r w:rsidR="00643752" w:rsidRPr="00643752">
        <w:rPr>
          <w:rFonts w:ascii="Times New Roman" w:hAnsi="Times New Roman" w:cs="Times New Roman"/>
          <w:shd w:val="clear" w:color="auto" w:fill="FFFFFF"/>
        </w:rPr>
        <w:t xml:space="preserve"> ISSN 1339-1038.</w:t>
      </w:r>
      <w:r w:rsidR="00643752">
        <w:rPr>
          <w:rFonts w:ascii="Times New Roman" w:hAnsi="Times New Roman" w:cs="Times New Roman"/>
          <w:shd w:val="clear" w:color="auto" w:fill="FFFFFF"/>
        </w:rPr>
        <w:t xml:space="preserve"> </w:t>
      </w:r>
    </w:p>
    <w:p w14:paraId="255C23F2" w14:textId="0206CCF9" w:rsidR="00E13513" w:rsidRDefault="00E13513" w:rsidP="004C4F38">
      <w:pPr>
        <w:spacing w:after="60"/>
        <w:ind w:left="425" w:hanging="425"/>
        <w:jc w:val="both"/>
        <w:rPr>
          <w:rFonts w:ascii="Times New Roman" w:hAnsi="Times New Roman" w:cs="Times New Roman"/>
          <w:shd w:val="clear" w:color="auto" w:fill="FFFFFF"/>
        </w:rPr>
      </w:pPr>
      <w:r w:rsidRPr="00643752">
        <w:rPr>
          <w:rFonts w:ascii="Times New Roman" w:hAnsi="Times New Roman" w:cs="Times New Roman"/>
          <w:shd w:val="clear" w:color="auto" w:fill="FFFFFF"/>
        </w:rPr>
        <w:t>BUZALKA, J</w:t>
      </w:r>
      <w:r w:rsidR="001B2945">
        <w:rPr>
          <w:rFonts w:ascii="Times New Roman" w:hAnsi="Times New Roman" w:cs="Times New Roman"/>
          <w:shd w:val="clear" w:color="auto" w:fill="FFFFFF"/>
        </w:rPr>
        <w:t xml:space="preserve">án a Eva </w:t>
      </w:r>
      <w:r w:rsidRPr="00643752">
        <w:rPr>
          <w:rFonts w:ascii="Times New Roman" w:hAnsi="Times New Roman" w:cs="Times New Roman"/>
          <w:shd w:val="clear" w:color="auto" w:fill="FFFFFF"/>
        </w:rPr>
        <w:t>HIČKOVÁ</w:t>
      </w:r>
      <w:r w:rsidR="001B2945">
        <w:rPr>
          <w:rFonts w:ascii="Times New Roman" w:hAnsi="Times New Roman" w:cs="Times New Roman"/>
          <w:shd w:val="clear" w:color="auto" w:fill="FFFFFF"/>
        </w:rPr>
        <w:t>.</w:t>
      </w:r>
      <w:r w:rsidRPr="00643752">
        <w:rPr>
          <w:rFonts w:ascii="Times New Roman" w:hAnsi="Times New Roman" w:cs="Times New Roman"/>
          <w:shd w:val="clear" w:color="auto" w:fill="FFFFFF"/>
        </w:rPr>
        <w:t xml:space="preserve"> </w:t>
      </w:r>
      <w:r w:rsidRPr="00643752">
        <w:rPr>
          <w:rFonts w:ascii="Times New Roman" w:hAnsi="Times New Roman" w:cs="Times New Roman"/>
          <w:i/>
          <w:iCs/>
          <w:shd w:val="clear" w:color="auto" w:fill="FFFFFF"/>
        </w:rPr>
        <w:t>Ukrytie obyvateľstva.</w:t>
      </w:r>
      <w:r w:rsidRPr="00643752">
        <w:rPr>
          <w:rFonts w:ascii="Times New Roman" w:hAnsi="Times New Roman" w:cs="Times New Roman"/>
          <w:shd w:val="clear" w:color="auto" w:fill="FFFFFF"/>
        </w:rPr>
        <w:t xml:space="preserve"> Bratislava: Akadémia Policajného zboru v Bratislave, 2006. 66 s. ISBN 80-8054-391-7.</w:t>
      </w:r>
    </w:p>
    <w:p w14:paraId="0C4143EC" w14:textId="2BE43470" w:rsidR="002168D7" w:rsidRPr="00643752" w:rsidRDefault="002168D7" w:rsidP="004C4F38">
      <w:pPr>
        <w:spacing w:after="60"/>
        <w:ind w:left="425" w:hanging="425"/>
        <w:jc w:val="both"/>
        <w:rPr>
          <w:rFonts w:ascii="Times New Roman" w:hAnsi="Times New Roman" w:cs="Times New Roman"/>
          <w:shd w:val="clear" w:color="auto" w:fill="FFFFFF"/>
        </w:rPr>
      </w:pPr>
      <w:r w:rsidRPr="002168D7">
        <w:rPr>
          <w:rFonts w:ascii="Times New Roman" w:hAnsi="Times New Roman" w:cs="Times New Roman"/>
          <w:shd w:val="clear" w:color="auto" w:fill="FFFFFF"/>
        </w:rPr>
        <w:lastRenderedPageBreak/>
        <w:t>BUZALKA, J</w:t>
      </w:r>
      <w:r w:rsidR="001B2945">
        <w:rPr>
          <w:rFonts w:ascii="Times New Roman" w:hAnsi="Times New Roman" w:cs="Times New Roman"/>
          <w:shd w:val="clear" w:color="auto" w:fill="FFFFFF"/>
        </w:rPr>
        <w:t>án</w:t>
      </w:r>
      <w:r w:rsidRPr="002168D7">
        <w:rPr>
          <w:rFonts w:ascii="Times New Roman" w:hAnsi="Times New Roman" w:cs="Times New Roman"/>
          <w:shd w:val="clear" w:color="auto" w:fill="FFFFFF"/>
        </w:rPr>
        <w:t xml:space="preserve">. 2000. </w:t>
      </w:r>
      <w:r w:rsidRPr="002168D7">
        <w:rPr>
          <w:rFonts w:ascii="Times New Roman" w:hAnsi="Times New Roman" w:cs="Times New Roman"/>
          <w:i/>
          <w:iCs/>
          <w:shd w:val="clear" w:color="auto" w:fill="FFFFFF"/>
        </w:rPr>
        <w:t>Vzdelávanie a príprava obyvateľov na civilnú ochranu ako edukačný systém</w:t>
      </w:r>
      <w:r w:rsidRPr="002168D7">
        <w:rPr>
          <w:rFonts w:ascii="Times New Roman" w:hAnsi="Times New Roman" w:cs="Times New Roman"/>
          <w:shd w:val="clear" w:color="auto" w:fill="FFFFFF"/>
        </w:rPr>
        <w:t>. Akadémia Policajného zboru v Bratislave. Bratislava. ISBN 80-8054-003-9.</w:t>
      </w:r>
    </w:p>
    <w:p w14:paraId="595E6BFF" w14:textId="6BC7F6A5" w:rsidR="00041D17" w:rsidRPr="00643752" w:rsidRDefault="00041D17" w:rsidP="004C4F38">
      <w:pPr>
        <w:spacing w:after="60"/>
        <w:ind w:left="425" w:hanging="425"/>
        <w:jc w:val="both"/>
        <w:rPr>
          <w:rFonts w:ascii="Times New Roman" w:hAnsi="Times New Roman" w:cs="Times New Roman"/>
          <w:shd w:val="clear" w:color="auto" w:fill="FFFFFF"/>
        </w:rPr>
      </w:pPr>
      <w:r w:rsidRPr="00643752">
        <w:rPr>
          <w:rFonts w:ascii="Times New Roman" w:hAnsi="Times New Roman" w:cs="Times New Roman"/>
          <w:shd w:val="clear" w:color="auto" w:fill="FFFFFF"/>
        </w:rPr>
        <w:t>POLEDŇÁK, P</w:t>
      </w:r>
      <w:r w:rsidR="001B2945">
        <w:rPr>
          <w:rFonts w:ascii="Times New Roman" w:hAnsi="Times New Roman" w:cs="Times New Roman"/>
          <w:shd w:val="clear" w:color="auto" w:fill="FFFFFF"/>
        </w:rPr>
        <w:t>av</w:t>
      </w:r>
      <w:r w:rsidR="00085625">
        <w:rPr>
          <w:rFonts w:ascii="Times New Roman" w:hAnsi="Times New Roman" w:cs="Times New Roman"/>
          <w:shd w:val="clear" w:color="auto" w:fill="FFFFFF"/>
        </w:rPr>
        <w:t>e</w:t>
      </w:r>
      <w:r w:rsidR="001B2945">
        <w:rPr>
          <w:rFonts w:ascii="Times New Roman" w:hAnsi="Times New Roman" w:cs="Times New Roman"/>
          <w:shd w:val="clear" w:color="auto" w:fill="FFFFFF"/>
        </w:rPr>
        <w:t>l a Michal</w:t>
      </w:r>
      <w:r w:rsidRPr="00643752">
        <w:rPr>
          <w:rFonts w:ascii="Times New Roman" w:hAnsi="Times New Roman" w:cs="Times New Roman"/>
          <w:shd w:val="clear" w:color="auto" w:fill="FFFFFF"/>
        </w:rPr>
        <w:t xml:space="preserve"> ORINČÁK. </w:t>
      </w:r>
      <w:r w:rsidRPr="00643752">
        <w:rPr>
          <w:rFonts w:ascii="Times New Roman" w:hAnsi="Times New Roman" w:cs="Times New Roman"/>
          <w:i/>
          <w:iCs/>
          <w:shd w:val="clear" w:color="auto" w:fill="FFFFFF"/>
        </w:rPr>
        <w:t>Riešenie prírodných krízových situácií.</w:t>
      </w:r>
      <w:r w:rsidRPr="00643752">
        <w:rPr>
          <w:rFonts w:ascii="Times New Roman" w:hAnsi="Times New Roman" w:cs="Times New Roman"/>
          <w:shd w:val="clear" w:color="auto" w:fill="FFFFFF"/>
        </w:rPr>
        <w:t xml:space="preserve"> Žilina: Žilinská univerzita v Žiline, 2011. ISBN 978-80-554-0339-7.</w:t>
      </w:r>
    </w:p>
    <w:p w14:paraId="3F694C00" w14:textId="31FC7A54" w:rsidR="000A026E" w:rsidRPr="00643752" w:rsidRDefault="000A026E" w:rsidP="004C4F38">
      <w:pPr>
        <w:spacing w:after="60"/>
        <w:ind w:left="425" w:hanging="425"/>
        <w:jc w:val="both"/>
        <w:rPr>
          <w:rFonts w:ascii="Times New Roman" w:hAnsi="Times New Roman" w:cs="Times New Roman"/>
        </w:rPr>
      </w:pPr>
      <w:r w:rsidRPr="00643752">
        <w:rPr>
          <w:rFonts w:ascii="Times New Roman" w:hAnsi="Times New Roman" w:cs="Times New Roman"/>
        </w:rPr>
        <w:t>ŘEHÁK, D</w:t>
      </w:r>
      <w:r w:rsidR="001B2945">
        <w:rPr>
          <w:rFonts w:ascii="Times New Roman" w:hAnsi="Times New Roman" w:cs="Times New Roman"/>
        </w:rPr>
        <w:t>avid a Libor</w:t>
      </w:r>
      <w:r w:rsidRPr="00643752">
        <w:rPr>
          <w:rFonts w:ascii="Times New Roman" w:hAnsi="Times New Roman" w:cs="Times New Roman"/>
        </w:rPr>
        <w:t xml:space="preserve"> FOLWARCZNY. </w:t>
      </w:r>
      <w:r w:rsidRPr="00643752">
        <w:rPr>
          <w:rFonts w:ascii="Times New Roman" w:hAnsi="Times New Roman" w:cs="Times New Roman"/>
          <w:i/>
          <w:iCs/>
        </w:rPr>
        <w:t xml:space="preserve">Východiská technického a </w:t>
      </w:r>
      <w:proofErr w:type="spellStart"/>
      <w:r w:rsidRPr="00643752">
        <w:rPr>
          <w:rFonts w:ascii="Times New Roman" w:hAnsi="Times New Roman" w:cs="Times New Roman"/>
          <w:i/>
          <w:iCs/>
        </w:rPr>
        <w:t>organizačního</w:t>
      </w:r>
      <w:proofErr w:type="spellEnd"/>
      <w:r w:rsidRPr="00643752">
        <w:rPr>
          <w:rFonts w:ascii="Times New Roman" w:hAnsi="Times New Roman" w:cs="Times New Roman"/>
          <w:i/>
          <w:iCs/>
        </w:rPr>
        <w:t xml:space="preserve"> zabezpečení ochrany </w:t>
      </w:r>
      <w:proofErr w:type="spellStart"/>
      <w:r w:rsidRPr="00643752">
        <w:rPr>
          <w:rFonts w:ascii="Times New Roman" w:hAnsi="Times New Roman" w:cs="Times New Roman"/>
          <w:i/>
          <w:iCs/>
        </w:rPr>
        <w:t>obyvatelstva</w:t>
      </w:r>
      <w:proofErr w:type="spellEnd"/>
      <w:r w:rsidRPr="00643752">
        <w:rPr>
          <w:rFonts w:ascii="Times New Roman" w:hAnsi="Times New Roman" w:cs="Times New Roman"/>
          <w:i/>
          <w:iCs/>
        </w:rPr>
        <w:t xml:space="preserve">. </w:t>
      </w:r>
      <w:r w:rsidRPr="00643752">
        <w:rPr>
          <w:rFonts w:ascii="Times New Roman" w:hAnsi="Times New Roman" w:cs="Times New Roman"/>
        </w:rPr>
        <w:t>1. vyd. Ostrava: SPBI, 2012. ISBN 978-80-7385-117-0.</w:t>
      </w:r>
    </w:p>
    <w:p w14:paraId="02D3CEB8" w14:textId="2AEE4DFA" w:rsidR="00041D17" w:rsidRPr="00643752" w:rsidRDefault="00041D17" w:rsidP="004C4F38">
      <w:pPr>
        <w:spacing w:after="60"/>
        <w:ind w:left="425" w:hanging="425"/>
        <w:jc w:val="both"/>
        <w:rPr>
          <w:rFonts w:ascii="Times New Roman" w:hAnsi="Times New Roman" w:cs="Times New Roman"/>
          <w:shd w:val="clear" w:color="auto" w:fill="FFFFFF"/>
        </w:rPr>
      </w:pPr>
      <w:r w:rsidRPr="00643752">
        <w:rPr>
          <w:rFonts w:ascii="Times New Roman" w:hAnsi="Times New Roman" w:cs="Times New Roman"/>
          <w:shd w:val="clear" w:color="auto" w:fill="FFFFFF"/>
        </w:rPr>
        <w:t>ŠIMÁK, L</w:t>
      </w:r>
      <w:r w:rsidR="001B2945">
        <w:rPr>
          <w:rFonts w:ascii="Times New Roman" w:hAnsi="Times New Roman" w:cs="Times New Roman"/>
          <w:shd w:val="clear" w:color="auto" w:fill="FFFFFF"/>
        </w:rPr>
        <w:t>adislav</w:t>
      </w:r>
      <w:r w:rsidRPr="00643752">
        <w:rPr>
          <w:rFonts w:ascii="Times New Roman" w:hAnsi="Times New Roman" w:cs="Times New Roman"/>
          <w:shd w:val="clear" w:color="auto" w:fill="FFFFFF"/>
        </w:rPr>
        <w:t>.</w:t>
      </w:r>
      <w:r w:rsidRPr="00643752">
        <w:rPr>
          <w:rStyle w:val="apple-converted-space"/>
          <w:rFonts w:ascii="Times New Roman" w:hAnsi="Times New Roman" w:cs="Times New Roman"/>
          <w:shd w:val="clear" w:color="auto" w:fill="FFFFFF"/>
        </w:rPr>
        <w:t> </w:t>
      </w:r>
      <w:r w:rsidRPr="00643752">
        <w:rPr>
          <w:rFonts w:ascii="Times New Roman" w:hAnsi="Times New Roman" w:cs="Times New Roman"/>
          <w:i/>
          <w:iCs/>
        </w:rPr>
        <w:t>Krízový manažment vo verejnej správe</w:t>
      </w:r>
      <w:r w:rsidRPr="00643752">
        <w:rPr>
          <w:rFonts w:ascii="Times New Roman" w:hAnsi="Times New Roman" w:cs="Times New Roman"/>
          <w:shd w:val="clear" w:color="auto" w:fill="FFFFFF"/>
        </w:rPr>
        <w:t>. Žilina. Žilinská univerzita v Žiline, 2016. ISBN 978-80-554-1165-1.</w:t>
      </w:r>
    </w:p>
    <w:p w14:paraId="46A9ECAA" w14:textId="1955579F" w:rsidR="003F405F" w:rsidRPr="003F405F" w:rsidRDefault="003F405F" w:rsidP="004C4F38">
      <w:pPr>
        <w:pStyle w:val="Textpoznmkypodiarou"/>
        <w:spacing w:after="60"/>
        <w:ind w:left="425" w:hanging="425"/>
        <w:jc w:val="both"/>
        <w:rPr>
          <w:rFonts w:ascii="Times New Roman" w:hAnsi="Times New Roman" w:cs="Times New Roman"/>
          <w:sz w:val="24"/>
          <w:szCs w:val="24"/>
        </w:rPr>
      </w:pPr>
      <w:r w:rsidRPr="001B2945">
        <w:rPr>
          <w:rFonts w:ascii="Times New Roman" w:hAnsi="Times New Roman" w:cs="Times New Roman"/>
          <w:caps/>
          <w:sz w:val="24"/>
          <w:szCs w:val="24"/>
        </w:rPr>
        <w:t>Vláda Slovenskej republiky</w:t>
      </w:r>
      <w:r w:rsidRPr="00643752">
        <w:rPr>
          <w:rFonts w:ascii="Times New Roman" w:hAnsi="Times New Roman" w:cs="Times New Roman"/>
          <w:sz w:val="24"/>
          <w:szCs w:val="24"/>
        </w:rPr>
        <w:t xml:space="preserve">. Uznesenie č. 334/2025 vlády SR, </w:t>
      </w:r>
      <w:r w:rsidRPr="00643752">
        <w:rPr>
          <w:rFonts w:ascii="Times New Roman" w:hAnsi="Times New Roman" w:cs="Times New Roman"/>
          <w:i/>
          <w:iCs/>
          <w:sz w:val="24"/>
          <w:szCs w:val="24"/>
        </w:rPr>
        <w:t>ku Koncepčnej reforme krízového riadenia a civilnej ochrany v Slovenskej republike na obdobie 2025 – 2030</w:t>
      </w:r>
      <w:r w:rsidRPr="00643752">
        <w:rPr>
          <w:rFonts w:ascii="Times New Roman" w:hAnsi="Times New Roman" w:cs="Times New Roman"/>
          <w:sz w:val="24"/>
          <w:szCs w:val="24"/>
        </w:rPr>
        <w:t xml:space="preserve">. [online]. </w:t>
      </w:r>
      <w:r w:rsidR="001B2945">
        <w:rPr>
          <w:rFonts w:ascii="Times New Roman" w:hAnsi="Times New Roman" w:cs="Times New Roman"/>
          <w:sz w:val="24"/>
          <w:szCs w:val="24"/>
        </w:rPr>
        <w:t xml:space="preserve">2025. </w:t>
      </w:r>
      <w:r w:rsidRPr="00643752">
        <w:rPr>
          <w:rFonts w:ascii="Times New Roman" w:hAnsi="Times New Roman" w:cs="Times New Roman"/>
          <w:sz w:val="24"/>
          <w:szCs w:val="24"/>
        </w:rPr>
        <w:t xml:space="preserve">[cit. </w:t>
      </w:r>
      <w:r w:rsidR="001B2945">
        <w:rPr>
          <w:rFonts w:ascii="Times New Roman" w:hAnsi="Times New Roman" w:cs="Times New Roman"/>
          <w:sz w:val="24"/>
          <w:szCs w:val="24"/>
        </w:rPr>
        <w:t xml:space="preserve">9. februára </w:t>
      </w:r>
      <w:r w:rsidRPr="00643752">
        <w:rPr>
          <w:rFonts w:ascii="Times New Roman" w:hAnsi="Times New Roman" w:cs="Times New Roman"/>
          <w:sz w:val="24"/>
          <w:szCs w:val="24"/>
        </w:rPr>
        <w:t> 2026]. Dostupné na internete: https://rokovania.gov.sk/RVL/Material/30933/1.</w:t>
      </w:r>
    </w:p>
    <w:p w14:paraId="7FE9051A" w14:textId="519C8F37" w:rsidR="00D63A26" w:rsidRPr="003F405F" w:rsidRDefault="003F405F" w:rsidP="004C4F38">
      <w:pPr>
        <w:spacing w:after="60"/>
        <w:ind w:left="425" w:hanging="425"/>
        <w:jc w:val="both"/>
        <w:rPr>
          <w:rFonts w:ascii="Times New Roman" w:hAnsi="Times New Roman" w:cs="Times New Roman"/>
          <w:b/>
          <w:bCs/>
        </w:rPr>
      </w:pPr>
      <w:r w:rsidRPr="001B2945">
        <w:rPr>
          <w:rFonts w:ascii="Times New Roman" w:hAnsi="Times New Roman" w:cs="Times New Roman"/>
          <w:caps/>
        </w:rPr>
        <w:t>Ministerstvo vnútra Slovenskej republiky</w:t>
      </w:r>
      <w:r>
        <w:rPr>
          <w:rFonts w:ascii="Times New Roman" w:hAnsi="Times New Roman" w:cs="Times New Roman"/>
        </w:rPr>
        <w:t xml:space="preserve">. </w:t>
      </w:r>
      <w:r>
        <w:rPr>
          <w:rFonts w:ascii="Times New Roman" w:hAnsi="Times New Roman" w:cs="Times New Roman"/>
          <w:i/>
          <w:iCs/>
        </w:rPr>
        <w:t>Prehľad ochranných stavieb MV SR</w:t>
      </w:r>
      <w:r>
        <w:rPr>
          <w:rFonts w:ascii="Times New Roman" w:hAnsi="Times New Roman" w:cs="Times New Roman"/>
        </w:rPr>
        <w:t xml:space="preserve"> </w:t>
      </w:r>
      <w:r>
        <w:rPr>
          <w:rFonts w:ascii="Times New Roman" w:hAnsi="Times New Roman" w:cs="Times New Roman"/>
          <w:i/>
          <w:iCs/>
        </w:rPr>
        <w:t>za rok 2025</w:t>
      </w:r>
      <w:r>
        <w:rPr>
          <w:rFonts w:ascii="Times New Roman" w:hAnsi="Times New Roman" w:cs="Times New Roman"/>
        </w:rPr>
        <w:t>.</w:t>
      </w:r>
      <w:r w:rsidR="001B2945">
        <w:rPr>
          <w:rFonts w:ascii="Times New Roman" w:hAnsi="Times New Roman" w:cs="Times New Roman"/>
        </w:rPr>
        <w:t xml:space="preserve"> </w:t>
      </w:r>
      <w:r>
        <w:rPr>
          <w:rFonts w:ascii="Times New Roman" w:hAnsi="Times New Roman" w:cs="Times New Roman"/>
        </w:rPr>
        <w:t>[interný dokument</w:t>
      </w:r>
      <w:r w:rsidR="001B2945">
        <w:rPr>
          <w:rFonts w:ascii="Times New Roman" w:hAnsi="Times New Roman" w:cs="Times New Roman"/>
        </w:rPr>
        <w:t xml:space="preserve"> vo formáte Excel</w:t>
      </w:r>
      <w:r>
        <w:rPr>
          <w:rFonts w:ascii="Times New Roman" w:hAnsi="Times New Roman" w:cs="Times New Roman"/>
        </w:rPr>
        <w:t>].</w:t>
      </w:r>
    </w:p>
    <w:p w14:paraId="2975C45C" w14:textId="6DCF7B3A" w:rsidR="0057436D" w:rsidRPr="003F405F" w:rsidRDefault="003F405F" w:rsidP="004C4F38">
      <w:pPr>
        <w:spacing w:after="60"/>
        <w:ind w:left="425" w:hanging="425"/>
        <w:jc w:val="both"/>
        <w:rPr>
          <w:rFonts w:ascii="Times New Roman" w:hAnsi="Times New Roman" w:cs="Times New Roman"/>
          <w:b/>
          <w:bCs/>
        </w:rPr>
      </w:pPr>
      <w:r w:rsidRPr="001B2945">
        <w:rPr>
          <w:rFonts w:ascii="Times New Roman" w:hAnsi="Times New Roman" w:cs="Times New Roman"/>
          <w:caps/>
        </w:rPr>
        <w:t>Ministerstvo vnútra Slovenskej republiky</w:t>
      </w:r>
      <w:r>
        <w:rPr>
          <w:rFonts w:ascii="Times New Roman" w:hAnsi="Times New Roman" w:cs="Times New Roman"/>
        </w:rPr>
        <w:t xml:space="preserve">. </w:t>
      </w:r>
      <w:r>
        <w:rPr>
          <w:rFonts w:ascii="Times New Roman" w:hAnsi="Times New Roman" w:cs="Times New Roman"/>
          <w:i/>
          <w:iCs/>
        </w:rPr>
        <w:t>Súhrnný prehľad ukrytia JÚBS za rok 2024</w:t>
      </w:r>
      <w:r>
        <w:rPr>
          <w:rFonts w:ascii="Times New Roman" w:hAnsi="Times New Roman" w:cs="Times New Roman"/>
        </w:rPr>
        <w:t>.</w:t>
      </w:r>
      <w:r>
        <w:rPr>
          <w:rFonts w:ascii="Times New Roman" w:hAnsi="Times New Roman" w:cs="Times New Roman"/>
          <w:b/>
          <w:bCs/>
        </w:rPr>
        <w:t xml:space="preserve"> </w:t>
      </w:r>
      <w:r>
        <w:rPr>
          <w:rFonts w:ascii="Times New Roman" w:hAnsi="Times New Roman" w:cs="Times New Roman"/>
        </w:rPr>
        <w:t>[interný dokument</w:t>
      </w:r>
      <w:r w:rsidR="001B2945">
        <w:rPr>
          <w:rFonts w:ascii="Times New Roman" w:hAnsi="Times New Roman" w:cs="Times New Roman"/>
        </w:rPr>
        <w:t xml:space="preserve"> vo formáte Excel</w:t>
      </w:r>
      <w:r>
        <w:rPr>
          <w:rFonts w:ascii="Times New Roman" w:hAnsi="Times New Roman" w:cs="Times New Roman"/>
        </w:rPr>
        <w:t>].</w:t>
      </w:r>
    </w:p>
    <w:p w14:paraId="25FAD850" w14:textId="481C49D1" w:rsidR="0057436D" w:rsidRPr="003F405F" w:rsidRDefault="003F405F" w:rsidP="004C4F38">
      <w:pPr>
        <w:pStyle w:val="Textpoznmkypodiarou"/>
        <w:spacing w:after="60"/>
        <w:ind w:left="425" w:hanging="425"/>
        <w:jc w:val="both"/>
        <w:rPr>
          <w:rFonts w:ascii="Times New Roman" w:hAnsi="Times New Roman" w:cs="Times New Roman"/>
          <w:sz w:val="24"/>
          <w:szCs w:val="24"/>
        </w:rPr>
      </w:pPr>
      <w:r w:rsidRPr="001B2945">
        <w:rPr>
          <w:rFonts w:ascii="Times New Roman" w:hAnsi="Times New Roman" w:cs="Times New Roman"/>
          <w:caps/>
          <w:sz w:val="24"/>
          <w:szCs w:val="24"/>
        </w:rPr>
        <w:t>Institute for the Study of War</w:t>
      </w:r>
      <w:r>
        <w:rPr>
          <w:rFonts w:ascii="Times New Roman" w:hAnsi="Times New Roman" w:cs="Times New Roman"/>
          <w:sz w:val="24"/>
          <w:szCs w:val="24"/>
        </w:rPr>
        <w:t xml:space="preserve">. </w:t>
      </w:r>
      <w:proofErr w:type="spellStart"/>
      <w:r>
        <w:rPr>
          <w:rFonts w:ascii="Times New Roman" w:hAnsi="Times New Roman" w:cs="Times New Roman"/>
          <w:i/>
          <w:iCs/>
          <w:sz w:val="24"/>
          <w:szCs w:val="24"/>
        </w:rPr>
        <w:t>Russian</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Phase</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Zero</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Operations</w:t>
      </w:r>
      <w:proofErr w:type="spellEnd"/>
      <w:r>
        <w:rPr>
          <w:rFonts w:ascii="Times New Roman" w:hAnsi="Times New Roman" w:cs="Times New Roman"/>
          <w:i/>
          <w:iCs/>
          <w:sz w:val="24"/>
          <w:szCs w:val="24"/>
        </w:rPr>
        <w:t xml:space="preserve"> in </w:t>
      </w:r>
      <w:proofErr w:type="spellStart"/>
      <w:r>
        <w:rPr>
          <w:rFonts w:ascii="Times New Roman" w:hAnsi="Times New Roman" w:cs="Times New Roman"/>
          <w:i/>
          <w:iCs/>
          <w:sz w:val="24"/>
          <w:szCs w:val="24"/>
        </w:rPr>
        <w:t>Europe</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Date</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Range</w:t>
      </w:r>
      <w:proofErr w:type="spellEnd"/>
      <w:r>
        <w:rPr>
          <w:rFonts w:ascii="Times New Roman" w:hAnsi="Times New Roman" w:cs="Times New Roman"/>
          <w:i/>
          <w:iCs/>
          <w:sz w:val="24"/>
          <w:szCs w:val="24"/>
        </w:rPr>
        <w:t xml:space="preserve">: September 9, 2025 to </w:t>
      </w:r>
      <w:proofErr w:type="spellStart"/>
      <w:r>
        <w:rPr>
          <w:rFonts w:ascii="Times New Roman" w:hAnsi="Times New Roman" w:cs="Times New Roman"/>
          <w:i/>
          <w:iCs/>
          <w:sz w:val="24"/>
          <w:szCs w:val="24"/>
        </w:rPr>
        <w:t>February</w:t>
      </w:r>
      <w:proofErr w:type="spellEnd"/>
      <w:r>
        <w:rPr>
          <w:rFonts w:ascii="Times New Roman" w:hAnsi="Times New Roman" w:cs="Times New Roman"/>
          <w:i/>
          <w:iCs/>
          <w:sz w:val="24"/>
          <w:szCs w:val="24"/>
        </w:rPr>
        <w:t xml:space="preserve"> 2, 2026.</w:t>
      </w:r>
      <w:r>
        <w:rPr>
          <w:rFonts w:ascii="Times New Roman" w:hAnsi="Times New Roman" w:cs="Times New Roman"/>
          <w:sz w:val="24"/>
          <w:szCs w:val="24"/>
        </w:rPr>
        <w:t xml:space="preserve"> [online]. </w:t>
      </w:r>
      <w:r w:rsidR="00B85B94">
        <w:rPr>
          <w:rFonts w:ascii="Times New Roman" w:hAnsi="Times New Roman" w:cs="Times New Roman"/>
          <w:sz w:val="24"/>
          <w:szCs w:val="24"/>
        </w:rPr>
        <w:t>2026.</w:t>
      </w:r>
      <w:r w:rsidR="001B2945">
        <w:rPr>
          <w:rFonts w:ascii="Times New Roman" w:hAnsi="Times New Roman" w:cs="Times New Roman"/>
          <w:sz w:val="24"/>
          <w:szCs w:val="24"/>
        </w:rPr>
        <w:t xml:space="preserve"> </w:t>
      </w:r>
      <w:r>
        <w:rPr>
          <w:rFonts w:ascii="Times New Roman" w:hAnsi="Times New Roman" w:cs="Times New Roman"/>
          <w:sz w:val="24"/>
          <w:szCs w:val="24"/>
        </w:rPr>
        <w:t xml:space="preserve">[cit. </w:t>
      </w:r>
      <w:r w:rsidR="001B2945">
        <w:rPr>
          <w:rFonts w:ascii="Times New Roman" w:hAnsi="Times New Roman" w:cs="Times New Roman"/>
          <w:sz w:val="24"/>
          <w:szCs w:val="24"/>
        </w:rPr>
        <w:t>7. februára</w:t>
      </w:r>
      <w:r>
        <w:rPr>
          <w:rFonts w:ascii="Times New Roman" w:hAnsi="Times New Roman" w:cs="Times New Roman"/>
          <w:sz w:val="24"/>
          <w:szCs w:val="24"/>
        </w:rPr>
        <w:t xml:space="preserve"> 2026]. Dostupné na internete: https://understandingwar.org/map/russian-phase-zero-operations-in-europe-date-range-september-9-2025-to-february-2-2026/.</w:t>
      </w:r>
    </w:p>
    <w:p w14:paraId="23493534" w14:textId="179EF068" w:rsidR="003F405F" w:rsidRDefault="003F405F" w:rsidP="00C66FE8">
      <w:pPr>
        <w:rPr>
          <w:rFonts w:ascii="Times New Roman" w:hAnsi="Times New Roman" w:cs="Times New Roman"/>
          <w:b/>
          <w:bCs/>
        </w:rPr>
      </w:pPr>
    </w:p>
    <w:p w14:paraId="47798864" w14:textId="77777777" w:rsidR="004C4F38" w:rsidRDefault="004C4F38" w:rsidP="00C66FE8">
      <w:pPr>
        <w:rPr>
          <w:rFonts w:ascii="Times New Roman" w:hAnsi="Times New Roman" w:cs="Times New Roman"/>
          <w:b/>
          <w:bCs/>
        </w:rPr>
      </w:pPr>
    </w:p>
    <w:p w14:paraId="6D1B1B84" w14:textId="77777777" w:rsidR="006D6603" w:rsidRPr="006D6603" w:rsidRDefault="006D6603" w:rsidP="006D6603">
      <w:pPr>
        <w:jc w:val="both"/>
        <w:rPr>
          <w:rFonts w:ascii="Times New Roman" w:hAnsi="Times New Roman" w:cs="Times New Roman"/>
          <w:lang w:val="en-GB"/>
        </w:rPr>
      </w:pPr>
      <w:r w:rsidRPr="006D6603">
        <w:rPr>
          <w:rFonts w:ascii="Times New Roman" w:hAnsi="Times New Roman" w:cs="Times New Roman"/>
          <w:b/>
          <w:bCs/>
          <w:lang w:val="en-GB"/>
        </w:rPr>
        <w:t>Keywords:</w:t>
      </w:r>
      <w:r w:rsidRPr="006D6603">
        <w:rPr>
          <w:rFonts w:ascii="Times New Roman" w:hAnsi="Times New Roman" w:cs="Times New Roman"/>
          <w:lang w:val="en-GB"/>
        </w:rPr>
        <w:t xml:space="preserve"> resilience, individual, civil protection, shelter, extraordinary event</w:t>
      </w:r>
    </w:p>
    <w:p w14:paraId="43FB870C" w14:textId="77777777" w:rsidR="006D6603" w:rsidRPr="006D6603" w:rsidRDefault="006D6603" w:rsidP="006D6603">
      <w:pPr>
        <w:ind w:firstLine="432"/>
        <w:jc w:val="both"/>
        <w:rPr>
          <w:rFonts w:ascii="Times New Roman" w:hAnsi="Times New Roman" w:cs="Times New Roman"/>
          <w:i/>
          <w:iCs/>
          <w:lang w:val="en-GB"/>
        </w:rPr>
      </w:pPr>
    </w:p>
    <w:p w14:paraId="2378A703" w14:textId="77777777" w:rsidR="006D6603" w:rsidRPr="006D6603" w:rsidRDefault="006D6603" w:rsidP="006D6603">
      <w:pPr>
        <w:spacing w:line="276" w:lineRule="auto"/>
        <w:ind w:firstLine="432"/>
        <w:jc w:val="center"/>
        <w:rPr>
          <w:rFonts w:ascii="Times New Roman" w:hAnsi="Times New Roman" w:cs="Times New Roman"/>
          <w:b/>
          <w:bCs/>
          <w:lang w:val="en-GB"/>
        </w:rPr>
      </w:pPr>
      <w:r w:rsidRPr="006D6603">
        <w:rPr>
          <w:rFonts w:ascii="Times New Roman" w:hAnsi="Times New Roman" w:cs="Times New Roman"/>
          <w:b/>
          <w:bCs/>
          <w:lang w:val="en-GB"/>
        </w:rPr>
        <w:t>Summary</w:t>
      </w:r>
    </w:p>
    <w:p w14:paraId="66ABD4C9" w14:textId="77777777" w:rsidR="006D6603" w:rsidRPr="006D6603" w:rsidRDefault="006D6603" w:rsidP="006D6603">
      <w:pPr>
        <w:ind w:firstLine="708"/>
        <w:jc w:val="both"/>
        <w:rPr>
          <w:rFonts w:ascii="Times New Roman" w:hAnsi="Times New Roman" w:cs="Times New Roman"/>
          <w:lang w:val="en-GB"/>
        </w:rPr>
      </w:pPr>
      <w:r w:rsidRPr="006D6603">
        <w:rPr>
          <w:rFonts w:ascii="Times New Roman" w:hAnsi="Times New Roman" w:cs="Times New Roman"/>
          <w:lang w:val="en-GB"/>
        </w:rPr>
        <w:t xml:space="preserve">The ability of society to respond effectively to emergencies and minimize their negative impacts depends not only on the functionality of crisis management, but also on the individual preparedness and awareness of each person. The individual, as a fundamental element of society, is an inseparable part of the overall resilience of the state, and learning the basic terminology and principles of civil protection is a key prerequisite for building the population's resilience. </w:t>
      </w:r>
    </w:p>
    <w:p w14:paraId="690F13C9" w14:textId="77777777" w:rsidR="006D6603" w:rsidRPr="006D6603" w:rsidRDefault="006D6603" w:rsidP="006D6603">
      <w:pPr>
        <w:ind w:firstLine="708"/>
        <w:jc w:val="both"/>
        <w:rPr>
          <w:rFonts w:ascii="Times New Roman" w:hAnsi="Times New Roman" w:cs="Times New Roman"/>
          <w:lang w:val="en-GB"/>
        </w:rPr>
      </w:pPr>
      <w:r w:rsidRPr="006D6603">
        <w:rPr>
          <w:rFonts w:ascii="Times New Roman" w:hAnsi="Times New Roman" w:cs="Times New Roman"/>
          <w:lang w:val="en-GB"/>
        </w:rPr>
        <w:t>Shelter, individual protection, warning, decontamination, and basic principles of first aid form the elementary framework of knowledge necessary to manage crisis situations. Increased awareness and education targeting individuals enables more effective use of existing civil protection system capacities, minimizes the risk of casualties and material damage, and contributes to maintaining the stability and continuity of social processes even in conditions of increased security and geopolitical volatility.</w:t>
      </w:r>
    </w:p>
    <w:p w14:paraId="5808044E" w14:textId="77777777" w:rsidR="00105AC5" w:rsidRDefault="00105AC5" w:rsidP="00CD505E">
      <w:pPr>
        <w:ind w:firstLine="432"/>
        <w:jc w:val="both"/>
        <w:rPr>
          <w:rFonts w:ascii="Times New Roman" w:hAnsi="Times New Roman" w:cs="Times New Roman"/>
          <w:b/>
          <w:bCs/>
        </w:rPr>
      </w:pPr>
    </w:p>
    <w:p w14:paraId="1EB87F00" w14:textId="77777777" w:rsidR="00105AC5" w:rsidRDefault="00105AC5" w:rsidP="00CD505E">
      <w:pPr>
        <w:ind w:firstLine="432"/>
        <w:jc w:val="both"/>
        <w:rPr>
          <w:rFonts w:ascii="Times New Roman" w:hAnsi="Times New Roman" w:cs="Times New Roman"/>
          <w:b/>
          <w:bCs/>
        </w:rPr>
      </w:pPr>
    </w:p>
    <w:p w14:paraId="3C8F670C" w14:textId="77777777" w:rsidR="00CD505E" w:rsidRPr="005534AE" w:rsidRDefault="00CD505E" w:rsidP="00C66FE8">
      <w:pPr>
        <w:ind w:firstLine="432"/>
        <w:jc w:val="both"/>
        <w:rPr>
          <w:rFonts w:ascii="Times New Roman" w:hAnsi="Times New Roman" w:cs="Times New Roman"/>
          <w:i/>
          <w:i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i/>
          <w:iCs/>
        </w:rPr>
        <w:t>Bc. Pavol Polakovič, Alexandra Bánovská</w:t>
      </w:r>
    </w:p>
    <w:p w14:paraId="64710C67" w14:textId="77777777" w:rsidR="00CD505E" w:rsidRPr="005534AE" w:rsidRDefault="00CD505E" w:rsidP="00CD505E">
      <w:pPr>
        <w:ind w:firstLine="432"/>
        <w:jc w:val="both"/>
        <w:rPr>
          <w:rFonts w:ascii="Times New Roman" w:hAnsi="Times New Roman" w:cs="Times New Roman"/>
          <w:i/>
          <w:iCs/>
        </w:rPr>
      </w:pPr>
      <w:r>
        <w:rPr>
          <w:rFonts w:ascii="Times New Roman" w:hAnsi="Times New Roman" w:cs="Times New Roman"/>
          <w:i/>
          <w:iCs/>
        </w:rPr>
        <w:tab/>
      </w:r>
      <w:r>
        <w:rPr>
          <w:rFonts w:ascii="Times New Roman" w:hAnsi="Times New Roman" w:cs="Times New Roman"/>
          <w:i/>
          <w:iCs/>
        </w:rPr>
        <w:tab/>
      </w:r>
      <w:r>
        <w:rPr>
          <w:rFonts w:ascii="Times New Roman" w:hAnsi="Times New Roman" w:cs="Times New Roman"/>
          <w:i/>
          <w:iCs/>
        </w:rPr>
        <w:tab/>
      </w:r>
      <w:r>
        <w:rPr>
          <w:rFonts w:ascii="Times New Roman" w:hAnsi="Times New Roman" w:cs="Times New Roman"/>
          <w:i/>
          <w:iCs/>
        </w:rPr>
        <w:tab/>
      </w:r>
      <w:r>
        <w:rPr>
          <w:rFonts w:ascii="Times New Roman" w:hAnsi="Times New Roman" w:cs="Times New Roman"/>
          <w:i/>
          <w:iCs/>
        </w:rPr>
        <w:tab/>
      </w:r>
      <w:r>
        <w:rPr>
          <w:rFonts w:ascii="Times New Roman" w:hAnsi="Times New Roman" w:cs="Times New Roman"/>
          <w:i/>
          <w:iCs/>
        </w:rPr>
        <w:tab/>
        <w:t>Študenti,</w:t>
      </w:r>
    </w:p>
    <w:p w14:paraId="5FF5AB79" w14:textId="77777777" w:rsidR="00CD505E" w:rsidRPr="005534AE" w:rsidRDefault="00CD505E" w:rsidP="00CD505E">
      <w:pPr>
        <w:ind w:firstLine="432"/>
        <w:jc w:val="both"/>
        <w:rPr>
          <w:rFonts w:ascii="Times New Roman" w:hAnsi="Times New Roman" w:cs="Times New Roman"/>
          <w:i/>
          <w:iCs/>
        </w:rPr>
      </w:pPr>
      <w:r>
        <w:rPr>
          <w:rFonts w:ascii="Times New Roman" w:hAnsi="Times New Roman" w:cs="Times New Roman"/>
          <w:i/>
          <w:iCs/>
        </w:rPr>
        <w:tab/>
      </w:r>
      <w:r>
        <w:rPr>
          <w:rFonts w:ascii="Times New Roman" w:hAnsi="Times New Roman" w:cs="Times New Roman"/>
          <w:i/>
          <w:iCs/>
        </w:rPr>
        <w:tab/>
      </w:r>
      <w:r>
        <w:rPr>
          <w:rFonts w:ascii="Times New Roman" w:hAnsi="Times New Roman" w:cs="Times New Roman"/>
          <w:i/>
          <w:iCs/>
        </w:rPr>
        <w:tab/>
      </w:r>
      <w:r>
        <w:rPr>
          <w:rFonts w:ascii="Times New Roman" w:hAnsi="Times New Roman" w:cs="Times New Roman"/>
          <w:i/>
          <w:iCs/>
        </w:rPr>
        <w:tab/>
      </w:r>
      <w:r>
        <w:rPr>
          <w:rFonts w:ascii="Times New Roman" w:hAnsi="Times New Roman" w:cs="Times New Roman"/>
          <w:i/>
          <w:iCs/>
        </w:rPr>
        <w:tab/>
      </w:r>
      <w:r>
        <w:rPr>
          <w:rFonts w:ascii="Times New Roman" w:hAnsi="Times New Roman" w:cs="Times New Roman"/>
          <w:i/>
          <w:iCs/>
        </w:rPr>
        <w:tab/>
        <w:t>Akadémia Policajného zboru v Bratislave,</w:t>
      </w:r>
    </w:p>
    <w:p w14:paraId="6EC03BE9" w14:textId="77777777" w:rsidR="00CD505E" w:rsidRPr="005534AE" w:rsidRDefault="00CD505E" w:rsidP="00CD505E">
      <w:pPr>
        <w:ind w:left="3540" w:firstLine="708"/>
        <w:jc w:val="both"/>
        <w:rPr>
          <w:rFonts w:ascii="Times New Roman" w:hAnsi="Times New Roman" w:cs="Times New Roman"/>
          <w:i/>
          <w:iCs/>
        </w:rPr>
      </w:pPr>
      <w:r>
        <w:rPr>
          <w:rFonts w:ascii="Times New Roman" w:hAnsi="Times New Roman" w:cs="Times New Roman"/>
          <w:i/>
          <w:iCs/>
        </w:rPr>
        <w:t>Sklabinská 1,</w:t>
      </w:r>
    </w:p>
    <w:p w14:paraId="5FC75C9E" w14:textId="77777777" w:rsidR="00CD505E" w:rsidRPr="005534AE" w:rsidRDefault="00CD505E" w:rsidP="00CD505E">
      <w:pPr>
        <w:ind w:left="3540" w:firstLine="708"/>
        <w:jc w:val="both"/>
        <w:rPr>
          <w:rFonts w:ascii="Times New Roman" w:hAnsi="Times New Roman" w:cs="Times New Roman"/>
          <w:i/>
          <w:iCs/>
        </w:rPr>
      </w:pPr>
      <w:r>
        <w:rPr>
          <w:rFonts w:ascii="Times New Roman" w:hAnsi="Times New Roman" w:cs="Times New Roman"/>
          <w:i/>
          <w:iCs/>
        </w:rPr>
        <w:t>835 17 Bratislava</w:t>
      </w:r>
    </w:p>
    <w:p w14:paraId="7E3906B7" w14:textId="77777777" w:rsidR="00CD505E" w:rsidRDefault="00CD505E" w:rsidP="00CD505E">
      <w:pPr>
        <w:ind w:left="3540" w:firstLine="708"/>
        <w:jc w:val="both"/>
        <w:rPr>
          <w:rFonts w:ascii="Times New Roman" w:hAnsi="Times New Roman" w:cs="Times New Roman"/>
          <w:i/>
          <w:iCs/>
        </w:rPr>
      </w:pPr>
      <w:r>
        <w:rPr>
          <w:rFonts w:ascii="Times New Roman" w:hAnsi="Times New Roman" w:cs="Times New Roman"/>
          <w:i/>
          <w:iCs/>
        </w:rPr>
        <w:t>e-mail: pavol.polakovic@akademiapz.sk</w:t>
      </w:r>
    </w:p>
    <w:p w14:paraId="6CC39B34" w14:textId="77777777" w:rsidR="00AB5477" w:rsidRPr="005534AE" w:rsidRDefault="00AB5477" w:rsidP="00CD505E">
      <w:pPr>
        <w:ind w:left="3540" w:firstLine="708"/>
        <w:jc w:val="both"/>
        <w:rPr>
          <w:rFonts w:ascii="Times New Roman" w:hAnsi="Times New Roman" w:cs="Times New Roman"/>
          <w:i/>
          <w:iCs/>
        </w:rPr>
      </w:pPr>
      <w:r>
        <w:rPr>
          <w:rFonts w:ascii="Times New Roman" w:hAnsi="Times New Roman" w:cs="Times New Roman"/>
          <w:i/>
          <w:iCs/>
        </w:rPr>
        <w:t>e-mail: alexandra.banovska@akademiapz.sk</w:t>
      </w:r>
    </w:p>
    <w:p w14:paraId="27261C58" w14:textId="77777777" w:rsidR="00CD505E" w:rsidRPr="005534AE" w:rsidRDefault="00CD505E" w:rsidP="00CD505E">
      <w:pPr>
        <w:ind w:left="3540" w:firstLine="708"/>
        <w:jc w:val="both"/>
        <w:rPr>
          <w:rFonts w:ascii="Times New Roman" w:hAnsi="Times New Roman" w:cs="Times New Roman"/>
          <w:i/>
          <w:iCs/>
        </w:rPr>
      </w:pPr>
    </w:p>
    <w:p w14:paraId="102E0A50" w14:textId="20B0F04A" w:rsidR="003D129D" w:rsidRDefault="003D129D">
      <w:pPr>
        <w:rPr>
          <w:rFonts w:ascii="Times New Roman" w:hAnsi="Times New Roman" w:cs="Times New Roman"/>
        </w:rPr>
      </w:pPr>
    </w:p>
    <w:p w14:paraId="3EFF0A18" w14:textId="41D605A4" w:rsidR="004C4F38" w:rsidRDefault="004C4F38">
      <w:pPr>
        <w:rPr>
          <w:rFonts w:ascii="Times New Roman" w:hAnsi="Times New Roman" w:cs="Times New Roman"/>
        </w:rPr>
      </w:pPr>
      <w:r>
        <w:rPr>
          <w:rFonts w:ascii="Times New Roman" w:hAnsi="Times New Roman" w:cs="Times New Roman"/>
        </w:rPr>
        <w:t xml:space="preserve">Recenzenti: pplk. </w:t>
      </w:r>
      <w:proofErr w:type="spellStart"/>
      <w:r>
        <w:rPr>
          <w:rFonts w:ascii="Times New Roman" w:hAnsi="Times New Roman" w:cs="Times New Roman"/>
        </w:rPr>
        <w:t>v.v</w:t>
      </w:r>
      <w:proofErr w:type="spellEnd"/>
      <w:r>
        <w:rPr>
          <w:rFonts w:ascii="Times New Roman" w:hAnsi="Times New Roman" w:cs="Times New Roman"/>
        </w:rPr>
        <w:t xml:space="preserve">. Ing. Daniel Blaško, PhD., EMBA, Ing. </w:t>
      </w:r>
      <w:proofErr w:type="spellStart"/>
      <w:r>
        <w:rPr>
          <w:rFonts w:ascii="Times New Roman" w:hAnsi="Times New Roman" w:cs="Times New Roman"/>
        </w:rPr>
        <w:t>Paed</w:t>
      </w:r>
      <w:proofErr w:type="spellEnd"/>
      <w:r>
        <w:rPr>
          <w:rFonts w:ascii="Times New Roman" w:hAnsi="Times New Roman" w:cs="Times New Roman"/>
        </w:rPr>
        <w:t>. IGIP</w:t>
      </w:r>
    </w:p>
    <w:p w14:paraId="4AA32923" w14:textId="0261805B" w:rsidR="004C4F38" w:rsidRPr="004C4F38" w:rsidRDefault="004C4F38" w:rsidP="004C4F38">
      <w:pPr>
        <w:ind w:firstLine="1204"/>
        <w:rPr>
          <w:rFonts w:ascii="Times New Roman" w:hAnsi="Times New Roman" w:cs="Times New Roman"/>
        </w:rPr>
      </w:pPr>
      <w:r>
        <w:rPr>
          <w:rFonts w:ascii="Times New Roman" w:hAnsi="Times New Roman" w:cs="Times New Roman"/>
        </w:rPr>
        <w:t>mjr. PhDr. JUDr. Ondrej Blažek, PhD.</w:t>
      </w:r>
    </w:p>
    <w:sectPr w:rsidR="004C4F38" w:rsidRPr="004C4F38" w:rsidSect="00CD505E">
      <w:pgSz w:w="11906" w:h="16838"/>
      <w:pgMar w:top="1418" w:right="1134" w:bottom="1418" w:left="198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2E2C84" w14:textId="77777777" w:rsidR="00D749D3" w:rsidRDefault="00D749D3" w:rsidP="00CD505E">
      <w:r>
        <w:separator/>
      </w:r>
    </w:p>
  </w:endnote>
  <w:endnote w:type="continuationSeparator" w:id="0">
    <w:p w14:paraId="3B37D471" w14:textId="77777777" w:rsidR="00D749D3" w:rsidRDefault="00D749D3" w:rsidP="00CD5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F9AF61" w14:textId="77777777" w:rsidR="00D749D3" w:rsidRDefault="00D749D3" w:rsidP="00CD505E">
      <w:r>
        <w:separator/>
      </w:r>
    </w:p>
  </w:footnote>
  <w:footnote w:type="continuationSeparator" w:id="0">
    <w:p w14:paraId="25841A4E" w14:textId="77777777" w:rsidR="00D749D3" w:rsidRDefault="00D749D3" w:rsidP="00CD505E">
      <w:r>
        <w:continuationSeparator/>
      </w:r>
    </w:p>
  </w:footnote>
  <w:footnote w:id="1">
    <w:p w14:paraId="46447C18" w14:textId="3A4650EA" w:rsidR="00371C9B" w:rsidRPr="00643752" w:rsidRDefault="00371C9B" w:rsidP="00BB0037">
      <w:pPr>
        <w:pStyle w:val="Textpoznmkypodiarou"/>
        <w:ind w:left="142" w:hanging="142"/>
        <w:rPr>
          <w:rFonts w:ascii="Times New Roman" w:hAnsi="Times New Roman" w:cs="Times New Roman"/>
        </w:rPr>
      </w:pPr>
      <w:r w:rsidRPr="00643752">
        <w:rPr>
          <w:rStyle w:val="Odkaznapoznmkupodiarou"/>
          <w:rFonts w:ascii="Times New Roman" w:hAnsi="Times New Roman" w:cs="Times New Roman"/>
        </w:rPr>
        <w:footnoteRef/>
      </w:r>
      <w:r w:rsidRPr="00643752">
        <w:rPr>
          <w:rFonts w:ascii="Times New Roman" w:hAnsi="Times New Roman" w:cs="Times New Roman"/>
        </w:rPr>
        <w:t xml:space="preserve"> BUZALKA, J.</w:t>
      </w:r>
      <w:r w:rsidR="000A5E4E">
        <w:rPr>
          <w:rFonts w:ascii="Times New Roman" w:hAnsi="Times New Roman" w:cs="Times New Roman"/>
        </w:rPr>
        <w:t xml:space="preserve"> a E.</w:t>
      </w:r>
      <w:r w:rsidRPr="00643752">
        <w:rPr>
          <w:rFonts w:ascii="Times New Roman" w:hAnsi="Times New Roman" w:cs="Times New Roman"/>
        </w:rPr>
        <w:t xml:space="preserve"> HIČKOVÁ. </w:t>
      </w:r>
      <w:r w:rsidRPr="00643752">
        <w:rPr>
          <w:rFonts w:ascii="Times New Roman" w:hAnsi="Times New Roman" w:cs="Times New Roman"/>
          <w:i/>
          <w:iCs/>
        </w:rPr>
        <w:t>Ukrytie obyvateľstva</w:t>
      </w:r>
      <w:r w:rsidR="000A5E4E">
        <w:rPr>
          <w:rFonts w:ascii="Times New Roman" w:hAnsi="Times New Roman" w:cs="Times New Roman"/>
          <w:i/>
          <w:iCs/>
        </w:rPr>
        <w:t xml:space="preserve">, </w:t>
      </w:r>
      <w:r w:rsidRPr="00643752">
        <w:rPr>
          <w:rFonts w:ascii="Times New Roman" w:hAnsi="Times New Roman" w:cs="Times New Roman"/>
        </w:rPr>
        <w:t xml:space="preserve">s. 3. </w:t>
      </w:r>
    </w:p>
  </w:footnote>
  <w:footnote w:id="2">
    <w:p w14:paraId="5DC23266" w14:textId="25861848" w:rsidR="008C55AE" w:rsidRPr="0044032D" w:rsidRDefault="008C55AE" w:rsidP="00734F43">
      <w:pPr>
        <w:pStyle w:val="Textpoznmkypodiarou"/>
        <w:ind w:left="142" w:hanging="142"/>
        <w:jc w:val="both"/>
        <w:rPr>
          <w:rFonts w:ascii="Times New Roman" w:hAnsi="Times New Roman" w:cs="Times New Roman"/>
        </w:rPr>
      </w:pPr>
      <w:r w:rsidRPr="00643752">
        <w:rPr>
          <w:rStyle w:val="Odkaznapoznmkupodiarou"/>
        </w:rPr>
        <w:footnoteRef/>
      </w:r>
      <w:r w:rsidRPr="00643752">
        <w:t xml:space="preserve"> </w:t>
      </w:r>
      <w:r w:rsidRPr="00643752">
        <w:rPr>
          <w:rFonts w:ascii="Times New Roman" w:hAnsi="Times New Roman" w:cs="Times New Roman"/>
        </w:rPr>
        <w:t>EUROPEAN COMMISSION</w:t>
      </w:r>
      <w:r w:rsidR="000A5E4E">
        <w:rPr>
          <w:rFonts w:ascii="Times New Roman" w:hAnsi="Times New Roman" w:cs="Times New Roman"/>
        </w:rPr>
        <w:t>.</w:t>
      </w:r>
      <w:r w:rsidRPr="0044032D">
        <w:rPr>
          <w:rFonts w:ascii="Times New Roman" w:hAnsi="Times New Roman" w:cs="Times New Roman"/>
        </w:rPr>
        <w:t xml:space="preserve"> </w:t>
      </w:r>
      <w:proofErr w:type="spellStart"/>
      <w:r w:rsidRPr="0044032D">
        <w:rPr>
          <w:rFonts w:ascii="Times New Roman" w:hAnsi="Times New Roman" w:cs="Times New Roman"/>
          <w:i/>
          <w:iCs/>
        </w:rPr>
        <w:t>Directorate</w:t>
      </w:r>
      <w:proofErr w:type="spellEnd"/>
      <w:r w:rsidRPr="0044032D">
        <w:rPr>
          <w:rFonts w:ascii="Times New Roman" w:hAnsi="Times New Roman" w:cs="Times New Roman"/>
          <w:i/>
          <w:iCs/>
        </w:rPr>
        <w:t xml:space="preserve">-General </w:t>
      </w:r>
      <w:proofErr w:type="spellStart"/>
      <w:r w:rsidRPr="0044032D">
        <w:rPr>
          <w:rFonts w:ascii="Times New Roman" w:hAnsi="Times New Roman" w:cs="Times New Roman"/>
          <w:i/>
          <w:iCs/>
        </w:rPr>
        <w:t>for</w:t>
      </w:r>
      <w:proofErr w:type="spellEnd"/>
      <w:r w:rsidRPr="0044032D">
        <w:rPr>
          <w:rFonts w:ascii="Times New Roman" w:hAnsi="Times New Roman" w:cs="Times New Roman"/>
          <w:i/>
          <w:iCs/>
        </w:rPr>
        <w:t xml:space="preserve"> </w:t>
      </w:r>
      <w:proofErr w:type="spellStart"/>
      <w:r w:rsidRPr="0044032D">
        <w:rPr>
          <w:rFonts w:ascii="Times New Roman" w:hAnsi="Times New Roman" w:cs="Times New Roman"/>
          <w:i/>
          <w:iCs/>
        </w:rPr>
        <w:t>European</w:t>
      </w:r>
      <w:proofErr w:type="spellEnd"/>
      <w:r w:rsidRPr="0044032D">
        <w:rPr>
          <w:rFonts w:ascii="Times New Roman" w:hAnsi="Times New Roman" w:cs="Times New Roman"/>
          <w:i/>
          <w:iCs/>
        </w:rPr>
        <w:t xml:space="preserve"> Civil </w:t>
      </w:r>
      <w:proofErr w:type="spellStart"/>
      <w:r w:rsidRPr="0044032D">
        <w:rPr>
          <w:rFonts w:ascii="Times New Roman" w:hAnsi="Times New Roman" w:cs="Times New Roman"/>
          <w:i/>
          <w:iCs/>
        </w:rPr>
        <w:t>Protection</w:t>
      </w:r>
      <w:proofErr w:type="spellEnd"/>
      <w:r w:rsidRPr="0044032D">
        <w:rPr>
          <w:rFonts w:ascii="Times New Roman" w:hAnsi="Times New Roman" w:cs="Times New Roman"/>
          <w:i/>
          <w:iCs/>
        </w:rPr>
        <w:t xml:space="preserve"> and </w:t>
      </w:r>
      <w:proofErr w:type="spellStart"/>
      <w:r w:rsidRPr="0044032D">
        <w:rPr>
          <w:rFonts w:ascii="Times New Roman" w:hAnsi="Times New Roman" w:cs="Times New Roman"/>
          <w:i/>
          <w:iCs/>
        </w:rPr>
        <w:t>Humanitarian</w:t>
      </w:r>
      <w:proofErr w:type="spellEnd"/>
      <w:r w:rsidRPr="0044032D">
        <w:rPr>
          <w:rFonts w:ascii="Times New Roman" w:hAnsi="Times New Roman" w:cs="Times New Roman"/>
          <w:i/>
          <w:iCs/>
        </w:rPr>
        <w:t xml:space="preserve"> Aid </w:t>
      </w:r>
      <w:proofErr w:type="spellStart"/>
      <w:r w:rsidRPr="0044032D">
        <w:rPr>
          <w:rFonts w:ascii="Times New Roman" w:hAnsi="Times New Roman" w:cs="Times New Roman"/>
          <w:i/>
          <w:iCs/>
        </w:rPr>
        <w:t>Operations</w:t>
      </w:r>
      <w:proofErr w:type="spellEnd"/>
      <w:r w:rsidRPr="0044032D">
        <w:rPr>
          <w:rFonts w:ascii="Times New Roman" w:hAnsi="Times New Roman" w:cs="Times New Roman"/>
          <w:i/>
          <w:iCs/>
        </w:rPr>
        <w:t xml:space="preserve"> (ECHO)</w:t>
      </w:r>
      <w:r w:rsidRPr="0044032D">
        <w:rPr>
          <w:rFonts w:ascii="Times New Roman" w:hAnsi="Times New Roman" w:cs="Times New Roman"/>
        </w:rPr>
        <w:t xml:space="preserve">. </w:t>
      </w:r>
      <w:proofErr w:type="spellStart"/>
      <w:r w:rsidRPr="0044032D">
        <w:rPr>
          <w:rFonts w:ascii="Times New Roman" w:hAnsi="Times New Roman" w:cs="Times New Roman"/>
        </w:rPr>
        <w:t>Building</w:t>
      </w:r>
      <w:proofErr w:type="spellEnd"/>
      <w:r w:rsidRPr="0044032D">
        <w:rPr>
          <w:rFonts w:ascii="Times New Roman" w:hAnsi="Times New Roman" w:cs="Times New Roman"/>
        </w:rPr>
        <w:t xml:space="preserve"> </w:t>
      </w:r>
      <w:proofErr w:type="spellStart"/>
      <w:r w:rsidRPr="0044032D">
        <w:rPr>
          <w:rFonts w:ascii="Times New Roman" w:hAnsi="Times New Roman" w:cs="Times New Roman"/>
        </w:rPr>
        <w:t>resilience</w:t>
      </w:r>
      <w:proofErr w:type="spellEnd"/>
      <w:r w:rsidRPr="0044032D">
        <w:rPr>
          <w:rFonts w:ascii="Times New Roman" w:hAnsi="Times New Roman" w:cs="Times New Roman"/>
        </w:rPr>
        <w:t xml:space="preserve">: </w:t>
      </w:r>
      <w:proofErr w:type="spellStart"/>
      <w:r w:rsidRPr="0044032D">
        <w:rPr>
          <w:rFonts w:ascii="Times New Roman" w:hAnsi="Times New Roman" w:cs="Times New Roman"/>
        </w:rPr>
        <w:t>The</w:t>
      </w:r>
      <w:proofErr w:type="spellEnd"/>
      <w:r w:rsidRPr="0044032D">
        <w:rPr>
          <w:rFonts w:ascii="Times New Roman" w:hAnsi="Times New Roman" w:cs="Times New Roman"/>
        </w:rPr>
        <w:t xml:space="preserve"> </w:t>
      </w:r>
      <w:proofErr w:type="spellStart"/>
      <w:r w:rsidRPr="0044032D">
        <w:rPr>
          <w:rFonts w:ascii="Times New Roman" w:hAnsi="Times New Roman" w:cs="Times New Roman"/>
        </w:rPr>
        <w:t>EU’s</w:t>
      </w:r>
      <w:proofErr w:type="spellEnd"/>
      <w:r w:rsidRPr="0044032D">
        <w:rPr>
          <w:rFonts w:ascii="Times New Roman" w:hAnsi="Times New Roman" w:cs="Times New Roman"/>
        </w:rPr>
        <w:t xml:space="preserve"> </w:t>
      </w:r>
      <w:proofErr w:type="spellStart"/>
      <w:r w:rsidRPr="0044032D">
        <w:rPr>
          <w:rFonts w:ascii="Times New Roman" w:hAnsi="Times New Roman" w:cs="Times New Roman"/>
        </w:rPr>
        <w:t>approach</w:t>
      </w:r>
      <w:proofErr w:type="spellEnd"/>
      <w:r w:rsidRPr="0044032D">
        <w:rPr>
          <w:rFonts w:ascii="Times New Roman" w:hAnsi="Times New Roman" w:cs="Times New Roman"/>
        </w:rPr>
        <w:t xml:space="preserve"> – EU </w:t>
      </w:r>
      <w:proofErr w:type="spellStart"/>
      <w:r w:rsidRPr="0044032D">
        <w:rPr>
          <w:rFonts w:ascii="Times New Roman" w:hAnsi="Times New Roman" w:cs="Times New Roman"/>
        </w:rPr>
        <w:t>Factsheet</w:t>
      </w:r>
      <w:proofErr w:type="spellEnd"/>
      <w:r w:rsidRPr="0044032D">
        <w:rPr>
          <w:rFonts w:ascii="Times New Roman" w:hAnsi="Times New Roman" w:cs="Times New Roman"/>
        </w:rPr>
        <w:t xml:space="preserve"> – </w:t>
      </w:r>
      <w:proofErr w:type="spellStart"/>
      <w:r w:rsidRPr="0044032D">
        <w:rPr>
          <w:rFonts w:ascii="Times New Roman" w:hAnsi="Times New Roman" w:cs="Times New Roman"/>
        </w:rPr>
        <w:t>Resilience</w:t>
      </w:r>
      <w:proofErr w:type="spellEnd"/>
      <w:r w:rsidRPr="0044032D">
        <w:rPr>
          <w:rFonts w:ascii="Times New Roman" w:hAnsi="Times New Roman" w:cs="Times New Roman"/>
        </w:rPr>
        <w:t xml:space="preserve">. [online]. </w:t>
      </w:r>
      <w:r w:rsidR="000A5E4E">
        <w:rPr>
          <w:rFonts w:ascii="Times New Roman" w:hAnsi="Times New Roman" w:cs="Times New Roman"/>
        </w:rPr>
        <w:t xml:space="preserve">2016. </w:t>
      </w:r>
      <w:r w:rsidRPr="0044032D">
        <w:rPr>
          <w:rFonts w:ascii="Times New Roman" w:hAnsi="Times New Roman" w:cs="Times New Roman"/>
        </w:rPr>
        <w:t>[cit.</w:t>
      </w:r>
      <w:r w:rsidR="00734F43">
        <w:rPr>
          <w:rFonts w:ascii="Times New Roman" w:hAnsi="Times New Roman" w:cs="Times New Roman"/>
        </w:rPr>
        <w:t xml:space="preserve"> </w:t>
      </w:r>
      <w:r w:rsidR="000A5E4E">
        <w:rPr>
          <w:rFonts w:ascii="Times New Roman" w:hAnsi="Times New Roman" w:cs="Times New Roman"/>
        </w:rPr>
        <w:t>9. februára</w:t>
      </w:r>
      <w:r w:rsidRPr="0044032D">
        <w:rPr>
          <w:rFonts w:ascii="Times New Roman" w:hAnsi="Times New Roman" w:cs="Times New Roman"/>
        </w:rPr>
        <w:t xml:space="preserve"> 2026]. Dostupné na internete: </w:t>
      </w:r>
      <w:r w:rsidRPr="000C213C">
        <w:rPr>
          <w:rFonts w:ascii="Times New Roman" w:hAnsi="Times New Roman" w:cs="Times New Roman"/>
          <w:i/>
          <w:iCs/>
        </w:rPr>
        <w:t>https://ec.europa.eu/echo/files/aid/countries/factsheets/thematic/EU_building_resilience_en.pdf.</w:t>
      </w:r>
    </w:p>
  </w:footnote>
  <w:footnote w:id="3">
    <w:p w14:paraId="2ADEF604" w14:textId="1306847F" w:rsidR="000C213C" w:rsidRPr="00643752" w:rsidRDefault="000C213C" w:rsidP="00BB0037">
      <w:pPr>
        <w:pStyle w:val="Textpoznmkypodiarou"/>
        <w:jc w:val="both"/>
        <w:rPr>
          <w:rFonts w:ascii="Times New Roman" w:hAnsi="Times New Roman" w:cs="Times New Roman"/>
        </w:rPr>
      </w:pPr>
      <w:r w:rsidRPr="00643752">
        <w:rPr>
          <w:rStyle w:val="Odkaznapoznmkupodiarou"/>
          <w:rFonts w:ascii="Times New Roman" w:hAnsi="Times New Roman" w:cs="Times New Roman"/>
        </w:rPr>
        <w:footnoteRef/>
      </w:r>
      <w:r w:rsidRPr="00643752">
        <w:rPr>
          <w:rFonts w:ascii="Times New Roman" w:hAnsi="Times New Roman" w:cs="Times New Roman"/>
        </w:rPr>
        <w:t xml:space="preserve"> BALGA, J.</w:t>
      </w:r>
      <w:r w:rsidR="002F449F">
        <w:rPr>
          <w:rFonts w:ascii="Times New Roman" w:hAnsi="Times New Roman" w:cs="Times New Roman"/>
        </w:rPr>
        <w:t xml:space="preserve"> a O.</w:t>
      </w:r>
      <w:r w:rsidRPr="00643752">
        <w:rPr>
          <w:rFonts w:ascii="Times New Roman" w:hAnsi="Times New Roman" w:cs="Times New Roman"/>
        </w:rPr>
        <w:t xml:space="preserve"> BLAŽEK. </w:t>
      </w:r>
      <w:r w:rsidRPr="002F449F">
        <w:rPr>
          <w:rFonts w:ascii="Times New Roman" w:hAnsi="Times New Roman" w:cs="Times New Roman"/>
        </w:rPr>
        <w:t>Územné plánovanie a stavebné právo ako pilier reziliencie</w:t>
      </w:r>
      <w:r w:rsidRPr="00643752">
        <w:rPr>
          <w:rFonts w:ascii="Times New Roman" w:hAnsi="Times New Roman" w:cs="Times New Roman"/>
          <w:i/>
          <w:iCs/>
        </w:rPr>
        <w:t>.</w:t>
      </w:r>
      <w:r w:rsidRPr="00643752">
        <w:rPr>
          <w:rFonts w:ascii="Times New Roman" w:hAnsi="Times New Roman" w:cs="Times New Roman"/>
        </w:rPr>
        <w:t xml:space="preserve"> In</w:t>
      </w:r>
      <w:r w:rsidR="002F449F">
        <w:rPr>
          <w:rFonts w:ascii="Times New Roman" w:hAnsi="Times New Roman" w:cs="Times New Roman"/>
        </w:rPr>
        <w:t>:</w:t>
      </w:r>
      <w:r w:rsidRPr="00643752">
        <w:rPr>
          <w:rFonts w:ascii="Times New Roman" w:hAnsi="Times New Roman" w:cs="Times New Roman"/>
        </w:rPr>
        <w:t xml:space="preserve"> </w:t>
      </w:r>
      <w:r w:rsidRPr="002F449F">
        <w:rPr>
          <w:rFonts w:ascii="Times New Roman" w:hAnsi="Times New Roman" w:cs="Times New Roman"/>
          <w:i/>
          <w:iCs/>
        </w:rPr>
        <w:t>Zborník z VIII. ročníka medzinárodnej vedeckej konferencie Banskobystrické zámocké dni práva</w:t>
      </w:r>
      <w:r w:rsidR="002F449F">
        <w:rPr>
          <w:rFonts w:ascii="Times New Roman" w:hAnsi="Times New Roman" w:cs="Times New Roman"/>
          <w:i/>
          <w:iCs/>
        </w:rPr>
        <w:t xml:space="preserve">, </w:t>
      </w:r>
      <w:r w:rsidRPr="00643752">
        <w:rPr>
          <w:rFonts w:ascii="Times New Roman" w:hAnsi="Times New Roman" w:cs="Times New Roman"/>
        </w:rPr>
        <w:t xml:space="preserve">s. 60. </w:t>
      </w:r>
    </w:p>
  </w:footnote>
  <w:footnote w:id="4">
    <w:p w14:paraId="4F397BEE" w14:textId="09FFCE7A" w:rsidR="004E2C0E" w:rsidRPr="00643752" w:rsidRDefault="004E2C0E" w:rsidP="00BB0037">
      <w:pPr>
        <w:pStyle w:val="Textpoznmkypodiarou"/>
        <w:jc w:val="both"/>
        <w:rPr>
          <w:rFonts w:ascii="Times New Roman" w:hAnsi="Times New Roman" w:cs="Times New Roman"/>
        </w:rPr>
      </w:pPr>
      <w:r w:rsidRPr="00643752">
        <w:rPr>
          <w:rStyle w:val="Odkaznapoznmkupodiarou"/>
          <w:rFonts w:ascii="Times New Roman" w:hAnsi="Times New Roman" w:cs="Times New Roman"/>
        </w:rPr>
        <w:footnoteRef/>
      </w:r>
      <w:r w:rsidRPr="00643752">
        <w:rPr>
          <w:rFonts w:ascii="Times New Roman" w:hAnsi="Times New Roman" w:cs="Times New Roman"/>
        </w:rPr>
        <w:t xml:space="preserve"> BLAŽEK, O. </w:t>
      </w:r>
      <w:r w:rsidRPr="002F449F">
        <w:rPr>
          <w:rFonts w:ascii="Times New Roman" w:hAnsi="Times New Roman" w:cs="Times New Roman"/>
        </w:rPr>
        <w:t>Možnosti zefektívnenia analýzy územia tvorenej orgánmi verejnej správy pri budovaní odolnosti systému krízového riadenia</w:t>
      </w:r>
      <w:r w:rsidRPr="00643752">
        <w:rPr>
          <w:rFonts w:ascii="Times New Roman" w:hAnsi="Times New Roman" w:cs="Times New Roman"/>
          <w:i/>
          <w:iCs/>
        </w:rPr>
        <w:t>.</w:t>
      </w:r>
      <w:r w:rsidRPr="00643752">
        <w:rPr>
          <w:rFonts w:ascii="Times New Roman" w:hAnsi="Times New Roman" w:cs="Times New Roman"/>
        </w:rPr>
        <w:t xml:space="preserve"> In</w:t>
      </w:r>
      <w:r w:rsidR="002F449F">
        <w:rPr>
          <w:rFonts w:ascii="Times New Roman" w:hAnsi="Times New Roman" w:cs="Times New Roman"/>
        </w:rPr>
        <w:t>:</w:t>
      </w:r>
      <w:r w:rsidRPr="00643752">
        <w:rPr>
          <w:rFonts w:ascii="Times New Roman" w:hAnsi="Times New Roman" w:cs="Times New Roman"/>
        </w:rPr>
        <w:t xml:space="preserve"> Policajná teória a prax. 2024, roč. 32, č. 1, s. 120 - 135. </w:t>
      </w:r>
    </w:p>
  </w:footnote>
  <w:footnote w:id="5">
    <w:p w14:paraId="6C6C3823" w14:textId="15CA664B" w:rsidR="00E527EB" w:rsidRPr="00643752" w:rsidRDefault="00E527EB" w:rsidP="00BB0037">
      <w:pPr>
        <w:ind w:left="142" w:hanging="142"/>
        <w:jc w:val="both"/>
      </w:pPr>
      <w:r w:rsidRPr="00643752">
        <w:rPr>
          <w:rStyle w:val="Odkaznapoznmkupodiarou"/>
          <w:rFonts w:ascii="Times New Roman" w:hAnsi="Times New Roman" w:cs="Times New Roman"/>
          <w:sz w:val="20"/>
          <w:szCs w:val="20"/>
        </w:rPr>
        <w:footnoteRef/>
      </w:r>
      <w:r w:rsidRPr="00643752">
        <w:rPr>
          <w:rFonts w:ascii="Times New Roman" w:hAnsi="Times New Roman" w:cs="Times New Roman"/>
          <w:sz w:val="20"/>
          <w:szCs w:val="20"/>
        </w:rPr>
        <w:t xml:space="preserve"> </w:t>
      </w:r>
      <w:r w:rsidRPr="00643752">
        <w:rPr>
          <w:rFonts w:ascii="Times New Roman" w:hAnsi="Times New Roman" w:cs="Times New Roman"/>
          <w:sz w:val="20"/>
          <w:szCs w:val="20"/>
          <w:shd w:val="clear" w:color="auto" w:fill="FFFFFF"/>
        </w:rPr>
        <w:t>ŠIMÁK, L.</w:t>
      </w:r>
      <w:r w:rsidRPr="00643752">
        <w:rPr>
          <w:rStyle w:val="apple-converted-space"/>
          <w:rFonts w:ascii="Times New Roman" w:hAnsi="Times New Roman" w:cs="Times New Roman"/>
          <w:sz w:val="20"/>
          <w:szCs w:val="20"/>
          <w:shd w:val="clear" w:color="auto" w:fill="FFFFFF"/>
        </w:rPr>
        <w:t> </w:t>
      </w:r>
      <w:r w:rsidRPr="00643752">
        <w:rPr>
          <w:rFonts w:ascii="Times New Roman" w:hAnsi="Times New Roman" w:cs="Times New Roman"/>
          <w:i/>
          <w:iCs/>
          <w:sz w:val="20"/>
          <w:szCs w:val="20"/>
        </w:rPr>
        <w:t>Krízový manažment vo verejnej správe</w:t>
      </w:r>
      <w:r w:rsidR="002F449F">
        <w:rPr>
          <w:rFonts w:ascii="Times New Roman" w:hAnsi="Times New Roman" w:cs="Times New Roman"/>
          <w:i/>
          <w:iCs/>
          <w:sz w:val="20"/>
          <w:szCs w:val="20"/>
        </w:rPr>
        <w:t xml:space="preserve">, </w:t>
      </w:r>
      <w:r w:rsidR="002F449F" w:rsidRPr="002F449F">
        <w:rPr>
          <w:rFonts w:ascii="Times New Roman" w:hAnsi="Times New Roman" w:cs="Times New Roman"/>
          <w:sz w:val="20"/>
          <w:szCs w:val="20"/>
        </w:rPr>
        <w:t>s</w:t>
      </w:r>
      <w:r w:rsidR="002F449F">
        <w:rPr>
          <w:rFonts w:ascii="Times New Roman" w:hAnsi="Times New Roman" w:cs="Times New Roman"/>
          <w:i/>
          <w:iCs/>
          <w:sz w:val="20"/>
          <w:szCs w:val="20"/>
        </w:rPr>
        <w:t>.</w:t>
      </w:r>
      <w:r w:rsidRPr="00643752">
        <w:rPr>
          <w:rFonts w:ascii="Times New Roman" w:hAnsi="Times New Roman" w:cs="Times New Roman"/>
          <w:sz w:val="20"/>
          <w:szCs w:val="20"/>
          <w:shd w:val="clear" w:color="auto" w:fill="FFFFFF"/>
        </w:rPr>
        <w:t xml:space="preserve"> 107-109.</w:t>
      </w:r>
    </w:p>
  </w:footnote>
  <w:footnote w:id="6">
    <w:p w14:paraId="08BA013A" w14:textId="249306CB" w:rsidR="00B86807" w:rsidRPr="002F449F" w:rsidRDefault="00B86807" w:rsidP="00BB0037">
      <w:pPr>
        <w:pStyle w:val="Textpoznmkypodiarou"/>
        <w:jc w:val="both"/>
        <w:rPr>
          <w:rFonts w:ascii="Times New Roman" w:hAnsi="Times New Roman" w:cs="Times New Roman"/>
          <w:i/>
          <w:iCs/>
        </w:rPr>
      </w:pPr>
      <w:r w:rsidRPr="00643752">
        <w:rPr>
          <w:rStyle w:val="Odkaznapoznmkupodiarou"/>
          <w:rFonts w:ascii="Times New Roman" w:hAnsi="Times New Roman" w:cs="Times New Roman"/>
        </w:rPr>
        <w:footnoteRef/>
      </w:r>
      <w:r w:rsidRPr="00643752">
        <w:rPr>
          <w:rFonts w:ascii="Times New Roman" w:hAnsi="Times New Roman" w:cs="Times New Roman"/>
        </w:rPr>
        <w:t xml:space="preserve"> BALGA, J. </w:t>
      </w:r>
      <w:r w:rsidRPr="002F449F">
        <w:rPr>
          <w:rFonts w:ascii="Times New Roman" w:hAnsi="Times New Roman" w:cs="Times New Roman"/>
        </w:rPr>
        <w:t>Systém rozširovania hybridných hrozieb vo verejnej správ</w:t>
      </w:r>
      <w:r w:rsidRPr="00643752">
        <w:rPr>
          <w:rFonts w:ascii="Times New Roman" w:hAnsi="Times New Roman" w:cs="Times New Roman"/>
          <w:i/>
          <w:iCs/>
        </w:rPr>
        <w:t>e.</w:t>
      </w:r>
      <w:r w:rsidRPr="00643752">
        <w:rPr>
          <w:rFonts w:ascii="Times New Roman" w:hAnsi="Times New Roman" w:cs="Times New Roman"/>
        </w:rPr>
        <w:t xml:space="preserve"> In</w:t>
      </w:r>
      <w:r w:rsidR="002F449F">
        <w:rPr>
          <w:rFonts w:ascii="Times New Roman" w:hAnsi="Times New Roman" w:cs="Times New Roman"/>
        </w:rPr>
        <w:t>:</w:t>
      </w:r>
      <w:r w:rsidRPr="00643752">
        <w:rPr>
          <w:rFonts w:ascii="Times New Roman" w:hAnsi="Times New Roman" w:cs="Times New Roman"/>
        </w:rPr>
        <w:t xml:space="preserve"> </w:t>
      </w:r>
      <w:r w:rsidRPr="002F449F">
        <w:rPr>
          <w:rFonts w:ascii="Times New Roman" w:hAnsi="Times New Roman" w:cs="Times New Roman"/>
          <w:i/>
          <w:iCs/>
        </w:rPr>
        <w:t xml:space="preserve">Zvýšenie odolnosti Slovenska  </w:t>
      </w:r>
    </w:p>
    <w:p w14:paraId="042CBD07" w14:textId="5BA911BB" w:rsidR="00B86807" w:rsidRDefault="00B86807" w:rsidP="00BB0037">
      <w:pPr>
        <w:pStyle w:val="Textpoznmkypodiarou"/>
        <w:jc w:val="both"/>
      </w:pPr>
      <w:r w:rsidRPr="002F449F">
        <w:rPr>
          <w:rFonts w:ascii="Times New Roman" w:hAnsi="Times New Roman" w:cs="Times New Roman"/>
          <w:i/>
          <w:iCs/>
        </w:rPr>
        <w:t>voči hybridným hrozbám pomocou posilnenia kapacít verejnej správy</w:t>
      </w:r>
      <w:r w:rsidR="002F449F">
        <w:rPr>
          <w:rFonts w:ascii="Times New Roman" w:hAnsi="Times New Roman" w:cs="Times New Roman"/>
          <w:i/>
          <w:iCs/>
        </w:rPr>
        <w:t xml:space="preserve">, </w:t>
      </w:r>
      <w:r w:rsidRPr="00643752">
        <w:rPr>
          <w:rFonts w:ascii="Times New Roman" w:hAnsi="Times New Roman" w:cs="Times New Roman"/>
        </w:rPr>
        <w:t>s. 18.</w:t>
      </w:r>
    </w:p>
  </w:footnote>
  <w:footnote w:id="7">
    <w:p w14:paraId="78E3AFE0" w14:textId="4ED6BCB3" w:rsidR="00041D17" w:rsidRPr="00643752" w:rsidRDefault="00041D17" w:rsidP="00041D17">
      <w:pPr>
        <w:pStyle w:val="Textpoznmkypodiarou"/>
        <w:jc w:val="both"/>
        <w:rPr>
          <w:rFonts w:ascii="Times New Roman" w:hAnsi="Times New Roman" w:cs="Times New Roman"/>
        </w:rPr>
      </w:pPr>
      <w:r w:rsidRPr="00643752">
        <w:rPr>
          <w:rStyle w:val="Odkaznapoznmkupodiarou"/>
          <w:rFonts w:ascii="Times New Roman" w:hAnsi="Times New Roman" w:cs="Times New Roman"/>
        </w:rPr>
        <w:footnoteRef/>
      </w:r>
      <w:r w:rsidRPr="00643752">
        <w:rPr>
          <w:rFonts w:ascii="Times New Roman" w:hAnsi="Times New Roman" w:cs="Times New Roman"/>
        </w:rPr>
        <w:t xml:space="preserve"> POLEDŇÁK, P.</w:t>
      </w:r>
      <w:r w:rsidR="002F449F">
        <w:rPr>
          <w:rFonts w:ascii="Times New Roman" w:hAnsi="Times New Roman" w:cs="Times New Roman"/>
        </w:rPr>
        <w:t xml:space="preserve"> a M.</w:t>
      </w:r>
      <w:r w:rsidRPr="00643752">
        <w:rPr>
          <w:rFonts w:ascii="Times New Roman" w:hAnsi="Times New Roman" w:cs="Times New Roman"/>
        </w:rPr>
        <w:t xml:space="preserve"> ORINČÁK. </w:t>
      </w:r>
      <w:r w:rsidRPr="00643752">
        <w:rPr>
          <w:rFonts w:ascii="Times New Roman" w:hAnsi="Times New Roman" w:cs="Times New Roman"/>
          <w:i/>
          <w:iCs/>
        </w:rPr>
        <w:t>Riešenie prírodných krízových situácií</w:t>
      </w:r>
      <w:r w:rsidR="002F449F">
        <w:rPr>
          <w:rFonts w:ascii="Times New Roman" w:hAnsi="Times New Roman" w:cs="Times New Roman"/>
          <w:i/>
          <w:iCs/>
        </w:rPr>
        <w:t xml:space="preserve">, </w:t>
      </w:r>
      <w:r w:rsidR="002F449F" w:rsidRPr="002F449F">
        <w:rPr>
          <w:rFonts w:ascii="Times New Roman" w:hAnsi="Times New Roman" w:cs="Times New Roman"/>
        </w:rPr>
        <w:t>s.</w:t>
      </w:r>
      <w:r w:rsidR="002F449F">
        <w:rPr>
          <w:rFonts w:ascii="Times New Roman" w:hAnsi="Times New Roman" w:cs="Times New Roman"/>
          <w:i/>
          <w:iCs/>
        </w:rPr>
        <w:t xml:space="preserve"> 7</w:t>
      </w:r>
      <w:r w:rsidRPr="00643752">
        <w:rPr>
          <w:rFonts w:ascii="Times New Roman" w:hAnsi="Times New Roman" w:cs="Times New Roman"/>
        </w:rPr>
        <w:t xml:space="preserve">. </w:t>
      </w:r>
    </w:p>
  </w:footnote>
  <w:footnote w:id="8">
    <w:p w14:paraId="564063F2" w14:textId="2FE8DEED" w:rsidR="0064018D" w:rsidRPr="00643752" w:rsidRDefault="0064018D" w:rsidP="0064018D">
      <w:pPr>
        <w:pStyle w:val="Textpoznmkypodiarou"/>
        <w:jc w:val="both"/>
        <w:rPr>
          <w:rFonts w:ascii="Times New Roman" w:hAnsi="Times New Roman" w:cs="Times New Roman"/>
        </w:rPr>
      </w:pPr>
      <w:r w:rsidRPr="00643752">
        <w:rPr>
          <w:rStyle w:val="Odkaznapoznmkupodiarou"/>
          <w:rFonts w:ascii="Times New Roman" w:hAnsi="Times New Roman" w:cs="Times New Roman"/>
        </w:rPr>
        <w:footnoteRef/>
      </w:r>
      <w:r w:rsidRPr="00643752">
        <w:rPr>
          <w:rFonts w:ascii="Times New Roman" w:hAnsi="Times New Roman" w:cs="Times New Roman"/>
        </w:rPr>
        <w:t xml:space="preserve"> BLAŽEK, O. </w:t>
      </w:r>
      <w:r w:rsidRPr="00766460">
        <w:rPr>
          <w:rFonts w:ascii="Times New Roman" w:hAnsi="Times New Roman" w:cs="Times New Roman"/>
        </w:rPr>
        <w:t>Analýza realizácie záchranných prác a ďalších opatrení počas krízových situácií orgánmi verejnej správy v Bratislavskom kraji v rokoch 2020 až 2025</w:t>
      </w:r>
      <w:r w:rsidRPr="00643752">
        <w:rPr>
          <w:rFonts w:ascii="Times New Roman" w:hAnsi="Times New Roman" w:cs="Times New Roman"/>
        </w:rPr>
        <w:t>. In</w:t>
      </w:r>
      <w:r w:rsidR="00766460">
        <w:rPr>
          <w:rFonts w:ascii="Times New Roman" w:hAnsi="Times New Roman" w:cs="Times New Roman"/>
        </w:rPr>
        <w:t>:</w:t>
      </w:r>
      <w:r w:rsidRPr="00643752">
        <w:rPr>
          <w:rFonts w:ascii="Times New Roman" w:hAnsi="Times New Roman" w:cs="Times New Roman"/>
        </w:rPr>
        <w:t xml:space="preserve"> </w:t>
      </w:r>
      <w:r w:rsidRPr="00766460">
        <w:rPr>
          <w:rFonts w:ascii="Times New Roman" w:hAnsi="Times New Roman" w:cs="Times New Roman"/>
          <w:i/>
          <w:iCs/>
        </w:rPr>
        <w:t>projustice.sk</w:t>
      </w:r>
      <w:r w:rsidRPr="00643752">
        <w:rPr>
          <w:rFonts w:ascii="Times New Roman" w:hAnsi="Times New Roman" w:cs="Times New Roman"/>
        </w:rPr>
        <w:t>.</w:t>
      </w:r>
      <w:r w:rsidR="00BB0037">
        <w:rPr>
          <w:rFonts w:ascii="Times New Roman" w:hAnsi="Times New Roman" w:cs="Times New Roman"/>
        </w:rPr>
        <w:t xml:space="preserve"> [online]. </w:t>
      </w:r>
      <w:r w:rsidR="00B85B94">
        <w:rPr>
          <w:rFonts w:ascii="Times New Roman" w:hAnsi="Times New Roman" w:cs="Times New Roman"/>
        </w:rPr>
        <w:t>2026.</w:t>
      </w:r>
      <w:r w:rsidR="00766460">
        <w:rPr>
          <w:rFonts w:ascii="Times New Roman" w:hAnsi="Times New Roman" w:cs="Times New Roman"/>
        </w:rPr>
        <w:t xml:space="preserve"> </w:t>
      </w:r>
      <w:r w:rsidR="00BB0037">
        <w:rPr>
          <w:rFonts w:ascii="Times New Roman" w:hAnsi="Times New Roman" w:cs="Times New Roman"/>
        </w:rPr>
        <w:t>[cit. 19.</w:t>
      </w:r>
      <w:r w:rsidR="00766460">
        <w:rPr>
          <w:rFonts w:ascii="Times New Roman" w:hAnsi="Times New Roman" w:cs="Times New Roman"/>
        </w:rPr>
        <w:t xml:space="preserve"> júna </w:t>
      </w:r>
      <w:r w:rsidR="00BB0037">
        <w:rPr>
          <w:rFonts w:ascii="Times New Roman" w:hAnsi="Times New Roman" w:cs="Times New Roman"/>
        </w:rPr>
        <w:t>2026].</w:t>
      </w:r>
      <w:r w:rsidRPr="00643752">
        <w:rPr>
          <w:rFonts w:ascii="Times New Roman" w:hAnsi="Times New Roman" w:cs="Times New Roman"/>
        </w:rPr>
        <w:t xml:space="preserve"> Dostupné </w:t>
      </w:r>
      <w:r w:rsidR="00BB0037">
        <w:rPr>
          <w:rFonts w:ascii="Times New Roman" w:hAnsi="Times New Roman" w:cs="Times New Roman"/>
        </w:rPr>
        <w:t xml:space="preserve">na internete: </w:t>
      </w:r>
      <w:r w:rsidRPr="00643752">
        <w:rPr>
          <w:rFonts w:ascii="Times New Roman" w:hAnsi="Times New Roman" w:cs="Times New Roman"/>
          <w:i/>
          <w:iCs/>
        </w:rPr>
        <w:t>https://www.projustice.sk/bezpecnostne-vedy/analyza-realizacie-zachrannych-prac-a-opatreni-2020-2025</w:t>
      </w:r>
      <w:r w:rsidR="00BB0037">
        <w:rPr>
          <w:rFonts w:ascii="Times New Roman" w:hAnsi="Times New Roman" w:cs="Times New Roman"/>
          <w:i/>
          <w:iCs/>
        </w:rPr>
        <w:t>.</w:t>
      </w:r>
    </w:p>
  </w:footnote>
  <w:footnote w:id="9">
    <w:p w14:paraId="0EB27FFE" w14:textId="315160E0" w:rsidR="0044032D" w:rsidRDefault="0044032D" w:rsidP="0044032D">
      <w:pPr>
        <w:pStyle w:val="Textpoznmkypodiarou"/>
        <w:jc w:val="both"/>
      </w:pPr>
      <w:r w:rsidRPr="00643752">
        <w:rPr>
          <w:rStyle w:val="Odkaznapoznmkupodiarou"/>
          <w:rFonts w:ascii="Times New Roman" w:hAnsi="Times New Roman" w:cs="Times New Roman"/>
        </w:rPr>
        <w:footnoteRef/>
      </w:r>
      <w:r w:rsidRPr="00643752">
        <w:rPr>
          <w:rFonts w:ascii="Times New Roman" w:hAnsi="Times New Roman" w:cs="Times New Roman"/>
        </w:rPr>
        <w:t xml:space="preserve"> Cieľom pasportizácie je posúd</w:t>
      </w:r>
      <w:r w:rsidR="00766460">
        <w:rPr>
          <w:rFonts w:ascii="Times New Roman" w:hAnsi="Times New Roman" w:cs="Times New Roman"/>
        </w:rPr>
        <w:t xml:space="preserve">iť </w:t>
      </w:r>
      <w:r w:rsidRPr="00643752">
        <w:rPr>
          <w:rFonts w:ascii="Times New Roman" w:hAnsi="Times New Roman" w:cs="Times New Roman"/>
        </w:rPr>
        <w:t>aktuáln</w:t>
      </w:r>
      <w:r w:rsidR="00766460">
        <w:rPr>
          <w:rFonts w:ascii="Times New Roman" w:hAnsi="Times New Roman" w:cs="Times New Roman"/>
        </w:rPr>
        <w:t>y</w:t>
      </w:r>
      <w:r w:rsidRPr="00643752">
        <w:rPr>
          <w:rFonts w:ascii="Times New Roman" w:hAnsi="Times New Roman" w:cs="Times New Roman"/>
        </w:rPr>
        <w:t xml:space="preserve"> technick</w:t>
      </w:r>
      <w:r w:rsidR="00766460">
        <w:rPr>
          <w:rFonts w:ascii="Times New Roman" w:hAnsi="Times New Roman" w:cs="Times New Roman"/>
        </w:rPr>
        <w:t>ý</w:t>
      </w:r>
      <w:r w:rsidRPr="00643752">
        <w:rPr>
          <w:rFonts w:ascii="Times New Roman" w:hAnsi="Times New Roman" w:cs="Times New Roman"/>
        </w:rPr>
        <w:t xml:space="preserve"> stav úkrytov, identifik</w:t>
      </w:r>
      <w:r w:rsidR="00766460">
        <w:rPr>
          <w:rFonts w:ascii="Times New Roman" w:hAnsi="Times New Roman" w:cs="Times New Roman"/>
        </w:rPr>
        <w:t>ovať</w:t>
      </w:r>
      <w:r w:rsidRPr="00643752">
        <w:rPr>
          <w:rFonts w:ascii="Times New Roman" w:hAnsi="Times New Roman" w:cs="Times New Roman"/>
        </w:rPr>
        <w:t xml:space="preserve"> ich kapacitn</w:t>
      </w:r>
      <w:r w:rsidR="00766460">
        <w:rPr>
          <w:rFonts w:ascii="Times New Roman" w:hAnsi="Times New Roman" w:cs="Times New Roman"/>
        </w:rPr>
        <w:t>é</w:t>
      </w:r>
      <w:r w:rsidRPr="0044032D">
        <w:rPr>
          <w:rFonts w:ascii="Times New Roman" w:hAnsi="Times New Roman" w:cs="Times New Roman"/>
        </w:rPr>
        <w:t xml:space="preserve"> možnost</w:t>
      </w:r>
      <w:r w:rsidR="00766460">
        <w:rPr>
          <w:rFonts w:ascii="Times New Roman" w:hAnsi="Times New Roman" w:cs="Times New Roman"/>
        </w:rPr>
        <w:t>i</w:t>
      </w:r>
      <w:r w:rsidRPr="0044032D">
        <w:rPr>
          <w:rFonts w:ascii="Times New Roman" w:hAnsi="Times New Roman" w:cs="Times New Roman"/>
        </w:rPr>
        <w:t xml:space="preserve"> a vyčísl</w:t>
      </w:r>
      <w:r w:rsidR="00766460">
        <w:rPr>
          <w:rFonts w:ascii="Times New Roman" w:hAnsi="Times New Roman" w:cs="Times New Roman"/>
        </w:rPr>
        <w:t>iť</w:t>
      </w:r>
      <w:r w:rsidRPr="0044032D">
        <w:rPr>
          <w:rFonts w:ascii="Times New Roman" w:hAnsi="Times New Roman" w:cs="Times New Roman"/>
        </w:rPr>
        <w:t xml:space="preserve"> finančn</w:t>
      </w:r>
      <w:r w:rsidR="00766460">
        <w:rPr>
          <w:rFonts w:ascii="Times New Roman" w:hAnsi="Times New Roman" w:cs="Times New Roman"/>
        </w:rPr>
        <w:t>ú</w:t>
      </w:r>
      <w:r w:rsidRPr="0044032D">
        <w:rPr>
          <w:rFonts w:ascii="Times New Roman" w:hAnsi="Times New Roman" w:cs="Times New Roman"/>
        </w:rPr>
        <w:t xml:space="preserve"> náročnos</w:t>
      </w:r>
      <w:r w:rsidR="00766460">
        <w:rPr>
          <w:rFonts w:ascii="Times New Roman" w:hAnsi="Times New Roman" w:cs="Times New Roman"/>
        </w:rPr>
        <w:t>ť</w:t>
      </w:r>
      <w:r w:rsidRPr="0044032D">
        <w:rPr>
          <w:rFonts w:ascii="Times New Roman" w:hAnsi="Times New Roman" w:cs="Times New Roman"/>
        </w:rPr>
        <w:t xml:space="preserve"> rekonštrukcie alebo modernizácie. Tento proces je súčasťou systematického prístupu k zvyšovaniu odolnosti štátu a spoločnosti voči bezpečnostným hrozbám a</w:t>
      </w:r>
      <w:r>
        <w:rPr>
          <w:rFonts w:ascii="Times New Roman" w:hAnsi="Times New Roman" w:cs="Times New Roman"/>
        </w:rPr>
        <w:t> </w:t>
      </w:r>
      <w:r w:rsidRPr="0044032D">
        <w:rPr>
          <w:rFonts w:ascii="Times New Roman" w:hAnsi="Times New Roman" w:cs="Times New Roman"/>
        </w:rPr>
        <w:t>k</w:t>
      </w:r>
      <w:r>
        <w:rPr>
          <w:rFonts w:ascii="Times New Roman" w:hAnsi="Times New Roman" w:cs="Times New Roman"/>
        </w:rPr>
        <w:t> </w:t>
      </w:r>
      <w:r w:rsidRPr="0044032D">
        <w:rPr>
          <w:rFonts w:ascii="Times New Roman" w:hAnsi="Times New Roman" w:cs="Times New Roman"/>
        </w:rPr>
        <w:t>zabezpečeniu efektívneho krízového riadenia.</w:t>
      </w:r>
    </w:p>
  </w:footnote>
  <w:footnote w:id="10">
    <w:p w14:paraId="70E4EEB0" w14:textId="16C25894" w:rsidR="00EE18F8" w:rsidRPr="008A15AE" w:rsidRDefault="00EE18F8" w:rsidP="008A15AE">
      <w:pPr>
        <w:pStyle w:val="Textpoznmkypodiarou"/>
        <w:jc w:val="both"/>
        <w:rPr>
          <w:rFonts w:ascii="Times New Roman" w:hAnsi="Times New Roman" w:cs="Times New Roman"/>
        </w:rPr>
      </w:pPr>
      <w:r>
        <w:rPr>
          <w:rStyle w:val="Odkaznapoznmkupodiarou"/>
        </w:rPr>
        <w:footnoteRef/>
      </w:r>
      <w:r>
        <w:t xml:space="preserve"> </w:t>
      </w:r>
      <w:r w:rsidRPr="008A15AE">
        <w:rPr>
          <w:rFonts w:ascii="Times New Roman" w:hAnsi="Times New Roman" w:cs="Times New Roman"/>
        </w:rPr>
        <w:t xml:space="preserve">Vláda Slovenskej republiky. </w:t>
      </w:r>
      <w:r w:rsidRPr="00766460">
        <w:rPr>
          <w:rFonts w:ascii="Times New Roman" w:hAnsi="Times New Roman" w:cs="Times New Roman"/>
          <w:i/>
          <w:iCs/>
        </w:rPr>
        <w:t xml:space="preserve">Uznesenie č. 334/2025 vlády SR, </w:t>
      </w:r>
      <w:r w:rsidRPr="003C4DDD">
        <w:rPr>
          <w:rFonts w:ascii="Times New Roman" w:hAnsi="Times New Roman" w:cs="Times New Roman"/>
          <w:i/>
          <w:iCs/>
        </w:rPr>
        <w:t>ku Koncepčnej reforme krízového riadenia a</w:t>
      </w:r>
      <w:r w:rsidR="00C97D46">
        <w:rPr>
          <w:rFonts w:ascii="Times New Roman" w:hAnsi="Times New Roman" w:cs="Times New Roman"/>
          <w:i/>
          <w:iCs/>
        </w:rPr>
        <w:t> </w:t>
      </w:r>
      <w:r w:rsidRPr="003C4DDD">
        <w:rPr>
          <w:rFonts w:ascii="Times New Roman" w:hAnsi="Times New Roman" w:cs="Times New Roman"/>
          <w:i/>
          <w:iCs/>
        </w:rPr>
        <w:t>civilnej ochrany v Slovenskej republike na obdobie 2025 – 2030</w:t>
      </w:r>
      <w:r w:rsidR="003C4DDD">
        <w:rPr>
          <w:rFonts w:ascii="Times New Roman" w:hAnsi="Times New Roman" w:cs="Times New Roman"/>
        </w:rPr>
        <w:t>.</w:t>
      </w:r>
      <w:r w:rsidRPr="008A15AE">
        <w:rPr>
          <w:rFonts w:ascii="Times New Roman" w:hAnsi="Times New Roman" w:cs="Times New Roman"/>
        </w:rPr>
        <w:t xml:space="preserve"> [online].</w:t>
      </w:r>
      <w:r w:rsidR="003C4DDD">
        <w:rPr>
          <w:rFonts w:ascii="Times New Roman" w:hAnsi="Times New Roman" w:cs="Times New Roman"/>
        </w:rPr>
        <w:t xml:space="preserve"> </w:t>
      </w:r>
      <w:r w:rsidR="00B85B94">
        <w:rPr>
          <w:rFonts w:ascii="Times New Roman" w:hAnsi="Times New Roman" w:cs="Times New Roman"/>
        </w:rPr>
        <w:t>2025.</w:t>
      </w:r>
      <w:r w:rsidR="00766460">
        <w:rPr>
          <w:rFonts w:ascii="Times New Roman" w:hAnsi="Times New Roman" w:cs="Times New Roman"/>
        </w:rPr>
        <w:t xml:space="preserve"> </w:t>
      </w:r>
      <w:r w:rsidRPr="008A15AE">
        <w:rPr>
          <w:rFonts w:ascii="Times New Roman" w:hAnsi="Times New Roman" w:cs="Times New Roman"/>
        </w:rPr>
        <w:t xml:space="preserve">[cit. </w:t>
      </w:r>
      <w:r w:rsidR="00766460">
        <w:rPr>
          <w:rFonts w:ascii="Times New Roman" w:hAnsi="Times New Roman" w:cs="Times New Roman"/>
        </w:rPr>
        <w:t>9. februára</w:t>
      </w:r>
      <w:r w:rsidRPr="008A15AE">
        <w:rPr>
          <w:rFonts w:ascii="Times New Roman" w:hAnsi="Times New Roman" w:cs="Times New Roman"/>
        </w:rPr>
        <w:t xml:space="preserve"> 2026]. Dostupné na internete: </w:t>
      </w:r>
      <w:r w:rsidRPr="00EB37D5">
        <w:rPr>
          <w:rFonts w:ascii="Times New Roman" w:hAnsi="Times New Roman" w:cs="Times New Roman"/>
          <w:i/>
          <w:iCs/>
        </w:rPr>
        <w:t>https://rokovania.gov.sk/RVL/Material/30933/1.</w:t>
      </w:r>
    </w:p>
  </w:footnote>
  <w:footnote w:id="11">
    <w:p w14:paraId="19A5D7B7" w14:textId="5BBA48AB" w:rsidR="00EE18F8" w:rsidRDefault="00EE18F8" w:rsidP="008A15AE">
      <w:pPr>
        <w:pStyle w:val="Textpoznmkypodiarou"/>
        <w:jc w:val="both"/>
      </w:pPr>
      <w:r w:rsidRPr="008A15AE">
        <w:rPr>
          <w:rStyle w:val="Odkaznapoznmkupodiarou"/>
          <w:rFonts w:ascii="Times New Roman" w:hAnsi="Times New Roman" w:cs="Times New Roman"/>
        </w:rPr>
        <w:footnoteRef/>
      </w:r>
      <w:r w:rsidRPr="008A15AE">
        <w:rPr>
          <w:rFonts w:ascii="Times New Roman" w:hAnsi="Times New Roman" w:cs="Times New Roman"/>
        </w:rPr>
        <w:t xml:space="preserve"> Ministerstvo vnútra Slovenskej republiky. </w:t>
      </w:r>
      <w:r w:rsidRPr="008A15AE">
        <w:rPr>
          <w:rFonts w:ascii="Times New Roman" w:hAnsi="Times New Roman" w:cs="Times New Roman"/>
          <w:i/>
          <w:iCs/>
        </w:rPr>
        <w:t>Prehľad ochranných stavieb MV SR</w:t>
      </w:r>
      <w:r w:rsidRPr="008A15AE">
        <w:rPr>
          <w:rFonts w:ascii="Times New Roman" w:hAnsi="Times New Roman" w:cs="Times New Roman"/>
        </w:rPr>
        <w:t xml:space="preserve"> </w:t>
      </w:r>
      <w:r w:rsidRPr="008A15AE">
        <w:rPr>
          <w:rFonts w:ascii="Times New Roman" w:hAnsi="Times New Roman" w:cs="Times New Roman"/>
          <w:i/>
          <w:iCs/>
        </w:rPr>
        <w:t>za rok 2025</w:t>
      </w:r>
      <w:r w:rsidRPr="008A15AE">
        <w:rPr>
          <w:rFonts w:ascii="Times New Roman" w:hAnsi="Times New Roman" w:cs="Times New Roman"/>
        </w:rPr>
        <w:t>.</w:t>
      </w:r>
      <w:r w:rsidR="00766460">
        <w:rPr>
          <w:rFonts w:ascii="Times New Roman" w:hAnsi="Times New Roman" w:cs="Times New Roman"/>
        </w:rPr>
        <w:t xml:space="preserve"> </w:t>
      </w:r>
      <w:r w:rsidRPr="008A15AE">
        <w:rPr>
          <w:rFonts w:ascii="Times New Roman" w:hAnsi="Times New Roman" w:cs="Times New Roman"/>
        </w:rPr>
        <w:t>[interný dokument</w:t>
      </w:r>
      <w:r w:rsidR="00766460">
        <w:rPr>
          <w:rFonts w:ascii="Times New Roman" w:hAnsi="Times New Roman" w:cs="Times New Roman"/>
        </w:rPr>
        <w:t xml:space="preserve"> vo formáte Excel</w:t>
      </w:r>
      <w:r w:rsidRPr="008A15AE">
        <w:rPr>
          <w:rFonts w:ascii="Times New Roman" w:hAnsi="Times New Roman" w:cs="Times New Roman"/>
        </w:rPr>
        <w:t>].</w:t>
      </w:r>
    </w:p>
  </w:footnote>
  <w:footnote w:id="12">
    <w:p w14:paraId="03C28DCC" w14:textId="161913C7" w:rsidR="000A026E" w:rsidRPr="00643752" w:rsidRDefault="000A026E" w:rsidP="000A026E">
      <w:pPr>
        <w:pStyle w:val="Textpoznmkypodiarou"/>
        <w:jc w:val="both"/>
      </w:pPr>
      <w:r w:rsidRPr="00643752">
        <w:rPr>
          <w:rStyle w:val="Odkaznapoznmkupodiarou"/>
        </w:rPr>
        <w:footnoteRef/>
      </w:r>
      <w:r w:rsidRPr="00643752">
        <w:t xml:space="preserve"> </w:t>
      </w:r>
      <w:r w:rsidRPr="00643752">
        <w:rPr>
          <w:rFonts w:ascii="Times New Roman" w:hAnsi="Times New Roman" w:cs="Times New Roman"/>
        </w:rPr>
        <w:t>ŘEHÁK, D</w:t>
      </w:r>
      <w:r w:rsidR="00766460">
        <w:rPr>
          <w:rFonts w:ascii="Times New Roman" w:hAnsi="Times New Roman" w:cs="Times New Roman"/>
        </w:rPr>
        <w:t>. a L.</w:t>
      </w:r>
      <w:r w:rsidRPr="00643752">
        <w:rPr>
          <w:rFonts w:ascii="Times New Roman" w:hAnsi="Times New Roman" w:cs="Times New Roman"/>
        </w:rPr>
        <w:t xml:space="preserve"> FOLWARCZNY. </w:t>
      </w:r>
      <w:r w:rsidRPr="00643752">
        <w:rPr>
          <w:rFonts w:ascii="Times New Roman" w:hAnsi="Times New Roman" w:cs="Times New Roman"/>
          <w:i/>
          <w:iCs/>
        </w:rPr>
        <w:t>Východiská technického a </w:t>
      </w:r>
      <w:proofErr w:type="spellStart"/>
      <w:r w:rsidRPr="00643752">
        <w:rPr>
          <w:rFonts w:ascii="Times New Roman" w:hAnsi="Times New Roman" w:cs="Times New Roman"/>
          <w:i/>
          <w:iCs/>
        </w:rPr>
        <w:t>organizačního</w:t>
      </w:r>
      <w:proofErr w:type="spellEnd"/>
      <w:r w:rsidRPr="00643752">
        <w:rPr>
          <w:rFonts w:ascii="Times New Roman" w:hAnsi="Times New Roman" w:cs="Times New Roman"/>
          <w:i/>
          <w:iCs/>
        </w:rPr>
        <w:t xml:space="preserve"> zabezpečení ochrany </w:t>
      </w:r>
      <w:proofErr w:type="spellStart"/>
      <w:r w:rsidRPr="00643752">
        <w:rPr>
          <w:rFonts w:ascii="Times New Roman" w:hAnsi="Times New Roman" w:cs="Times New Roman"/>
          <w:i/>
          <w:iCs/>
        </w:rPr>
        <w:t>obyvatelstva</w:t>
      </w:r>
      <w:proofErr w:type="spellEnd"/>
      <w:r w:rsidR="00766460">
        <w:rPr>
          <w:rFonts w:ascii="Times New Roman" w:hAnsi="Times New Roman" w:cs="Times New Roman"/>
          <w:i/>
          <w:iCs/>
        </w:rPr>
        <w:t xml:space="preserve">, </w:t>
      </w:r>
      <w:r w:rsidRPr="00643752">
        <w:rPr>
          <w:rFonts w:ascii="Times New Roman" w:hAnsi="Times New Roman" w:cs="Times New Roman"/>
        </w:rPr>
        <w:t xml:space="preserve"> s. 58.</w:t>
      </w:r>
    </w:p>
  </w:footnote>
  <w:footnote w:id="13">
    <w:p w14:paraId="20137638" w14:textId="0F0746FF" w:rsidR="00A20EDC" w:rsidRPr="00A20EDC" w:rsidRDefault="00A20EDC" w:rsidP="00A20EDC">
      <w:pPr>
        <w:pStyle w:val="Textpoznmkypodiarou"/>
        <w:jc w:val="both"/>
        <w:rPr>
          <w:rFonts w:ascii="Times New Roman" w:hAnsi="Times New Roman" w:cs="Times New Roman"/>
        </w:rPr>
      </w:pPr>
      <w:r w:rsidRPr="00643752">
        <w:rPr>
          <w:rStyle w:val="Odkaznapoznmkupodiarou"/>
          <w:rFonts w:ascii="Times New Roman" w:hAnsi="Times New Roman" w:cs="Times New Roman"/>
        </w:rPr>
        <w:footnoteRef/>
      </w:r>
      <w:r w:rsidRPr="00643752">
        <w:rPr>
          <w:rFonts w:ascii="Times New Roman" w:hAnsi="Times New Roman" w:cs="Times New Roman"/>
        </w:rPr>
        <w:t xml:space="preserve"> BALGA, J.</w:t>
      </w:r>
      <w:r w:rsidR="00766460">
        <w:rPr>
          <w:rFonts w:ascii="Times New Roman" w:hAnsi="Times New Roman" w:cs="Times New Roman"/>
        </w:rPr>
        <w:t xml:space="preserve"> a O.</w:t>
      </w:r>
      <w:r w:rsidRPr="00643752">
        <w:rPr>
          <w:rFonts w:ascii="Times New Roman" w:hAnsi="Times New Roman" w:cs="Times New Roman"/>
        </w:rPr>
        <w:t xml:space="preserve"> BLAŽEK. </w:t>
      </w:r>
      <w:r w:rsidRPr="00766460">
        <w:rPr>
          <w:rFonts w:ascii="Times New Roman" w:hAnsi="Times New Roman" w:cs="Times New Roman"/>
        </w:rPr>
        <w:t>Územné plánovanie a stavebné právo ako pilier reziliencie</w:t>
      </w:r>
      <w:r w:rsidRPr="00643752">
        <w:rPr>
          <w:rFonts w:ascii="Times New Roman" w:hAnsi="Times New Roman" w:cs="Times New Roman"/>
          <w:i/>
          <w:iCs/>
        </w:rPr>
        <w:t>.</w:t>
      </w:r>
      <w:r w:rsidRPr="00643752">
        <w:rPr>
          <w:rFonts w:ascii="Times New Roman" w:hAnsi="Times New Roman" w:cs="Times New Roman"/>
        </w:rPr>
        <w:t xml:space="preserve"> In</w:t>
      </w:r>
      <w:r w:rsidR="00766460">
        <w:rPr>
          <w:rFonts w:ascii="Times New Roman" w:hAnsi="Times New Roman" w:cs="Times New Roman"/>
        </w:rPr>
        <w:t>:</w:t>
      </w:r>
      <w:r w:rsidRPr="00643752">
        <w:rPr>
          <w:rFonts w:ascii="Times New Roman" w:hAnsi="Times New Roman" w:cs="Times New Roman"/>
        </w:rPr>
        <w:t xml:space="preserve"> </w:t>
      </w:r>
      <w:r w:rsidRPr="00766460">
        <w:rPr>
          <w:rFonts w:ascii="Times New Roman" w:hAnsi="Times New Roman" w:cs="Times New Roman"/>
          <w:i/>
          <w:iCs/>
        </w:rPr>
        <w:t>Zborník z VIII. ročníka medzinárodnej vedeckej konferencie Banskobystrické zámocké dni práva</w:t>
      </w:r>
      <w:r w:rsidR="00766460">
        <w:rPr>
          <w:rFonts w:ascii="Times New Roman" w:hAnsi="Times New Roman" w:cs="Times New Roman"/>
        </w:rPr>
        <w:t xml:space="preserve">, </w:t>
      </w:r>
      <w:r w:rsidRPr="00643752">
        <w:rPr>
          <w:rFonts w:ascii="Times New Roman" w:hAnsi="Times New Roman" w:cs="Times New Roman"/>
        </w:rPr>
        <w:t>s. 59.</w:t>
      </w:r>
    </w:p>
  </w:footnote>
  <w:footnote w:id="14">
    <w:p w14:paraId="3C19256D" w14:textId="34B50C6C" w:rsidR="002168D7" w:rsidRDefault="002168D7">
      <w:pPr>
        <w:pStyle w:val="Textpoznmkypodiarou"/>
      </w:pPr>
      <w:r w:rsidRPr="002168D7">
        <w:rPr>
          <w:rStyle w:val="Odkaznapoznmkupodiarou"/>
          <w:rFonts w:ascii="Times New Roman" w:hAnsi="Times New Roman" w:cs="Times New Roman"/>
        </w:rPr>
        <w:footnoteRef/>
      </w:r>
      <w:r w:rsidRPr="002168D7">
        <w:rPr>
          <w:rFonts w:ascii="Times New Roman" w:hAnsi="Times New Roman" w:cs="Times New Roman"/>
        </w:rPr>
        <w:t xml:space="preserve"> BUZALKA, J. 2000. </w:t>
      </w:r>
      <w:r w:rsidRPr="002168D7">
        <w:rPr>
          <w:rFonts w:ascii="Times New Roman" w:hAnsi="Times New Roman" w:cs="Times New Roman"/>
          <w:i/>
          <w:iCs/>
        </w:rPr>
        <w:t>Vzdelávanie a príprava obyvateľov na civilnú ochranu ako edukačný systém</w:t>
      </w:r>
      <w:r w:rsidRPr="002168D7">
        <w:rPr>
          <w:rFonts w:ascii="Times New Roman" w:hAnsi="Times New Roman" w:cs="Times New Roman"/>
        </w:rPr>
        <w:t>. Akadémia Policajného zboru v Bratislave. Bratislava</w:t>
      </w:r>
      <w:r w:rsidR="001B2945">
        <w:rPr>
          <w:rFonts w:ascii="Times New Roman" w:hAnsi="Times New Roman" w:cs="Times New Roman"/>
        </w:rPr>
        <w:t xml:space="preserve">, </w:t>
      </w:r>
      <w:r w:rsidRPr="002168D7">
        <w:rPr>
          <w:rFonts w:ascii="Times New Roman" w:hAnsi="Times New Roman" w:cs="Times New Roman"/>
        </w:rPr>
        <w:t>s. 176.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27C36"/>
    <w:multiLevelType w:val="hybridMultilevel"/>
    <w:tmpl w:val="21341524"/>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112E5453"/>
    <w:multiLevelType w:val="hybridMultilevel"/>
    <w:tmpl w:val="679E8E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21324CA"/>
    <w:multiLevelType w:val="hybridMultilevel"/>
    <w:tmpl w:val="A7F015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2DBE1958"/>
    <w:multiLevelType w:val="hybridMultilevel"/>
    <w:tmpl w:val="8A4ADB8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309C069F"/>
    <w:multiLevelType w:val="hybridMultilevel"/>
    <w:tmpl w:val="41F853DE"/>
    <w:lvl w:ilvl="0" w:tplc="221C115C">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49CB3F72"/>
    <w:multiLevelType w:val="hybridMultilevel"/>
    <w:tmpl w:val="DFFA0DA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54975C7D"/>
    <w:multiLevelType w:val="hybridMultilevel"/>
    <w:tmpl w:val="B540E2BC"/>
    <w:lvl w:ilvl="0" w:tplc="C44E5920">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61F36EC5"/>
    <w:multiLevelType w:val="multilevel"/>
    <w:tmpl w:val="5AD2BF6A"/>
    <w:lvl w:ilvl="0">
      <w:start w:val="1"/>
      <w:numFmt w:val="decimal"/>
      <w:pStyle w:val="Nadpis1"/>
      <w:lvlText w:val="%1"/>
      <w:lvlJc w:val="left"/>
      <w:pPr>
        <w:ind w:left="432" w:hanging="432"/>
      </w:pPr>
      <w:rPr>
        <w:sz w:val="24"/>
        <w:szCs w:val="24"/>
      </w:rPr>
    </w:lvl>
    <w:lvl w:ilvl="1">
      <w:start w:val="1"/>
      <w:numFmt w:val="decimal"/>
      <w:pStyle w:val="Nadpis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72D104C9"/>
    <w:multiLevelType w:val="hybridMultilevel"/>
    <w:tmpl w:val="7492A41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164928405">
    <w:abstractNumId w:val="7"/>
  </w:num>
  <w:num w:numId="2" w16cid:durableId="2064133418">
    <w:abstractNumId w:val="7"/>
  </w:num>
  <w:num w:numId="3" w16cid:durableId="704906433">
    <w:abstractNumId w:val="0"/>
  </w:num>
  <w:num w:numId="4" w16cid:durableId="771317351">
    <w:abstractNumId w:val="1"/>
  </w:num>
  <w:num w:numId="5" w16cid:durableId="1335377984">
    <w:abstractNumId w:val="3"/>
  </w:num>
  <w:num w:numId="6" w16cid:durableId="334192474">
    <w:abstractNumId w:val="2"/>
  </w:num>
  <w:num w:numId="7" w16cid:durableId="1237399298">
    <w:abstractNumId w:val="8"/>
  </w:num>
  <w:num w:numId="8" w16cid:durableId="842209652">
    <w:abstractNumId w:val="5"/>
  </w:num>
  <w:num w:numId="9" w16cid:durableId="1162090145">
    <w:abstractNumId w:val="4"/>
  </w:num>
  <w:num w:numId="10" w16cid:durableId="190926215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05E"/>
    <w:rsid w:val="00001E6D"/>
    <w:rsid w:val="000031D3"/>
    <w:rsid w:val="00007340"/>
    <w:rsid w:val="00007E9E"/>
    <w:rsid w:val="00022B46"/>
    <w:rsid w:val="00023F29"/>
    <w:rsid w:val="00024CEA"/>
    <w:rsid w:val="00034B63"/>
    <w:rsid w:val="00041D17"/>
    <w:rsid w:val="000452E8"/>
    <w:rsid w:val="00050B8D"/>
    <w:rsid w:val="00053DE8"/>
    <w:rsid w:val="00055613"/>
    <w:rsid w:val="00061E75"/>
    <w:rsid w:val="00063FC8"/>
    <w:rsid w:val="0006423A"/>
    <w:rsid w:val="000722E1"/>
    <w:rsid w:val="000819CC"/>
    <w:rsid w:val="00081CD3"/>
    <w:rsid w:val="00082158"/>
    <w:rsid w:val="00084443"/>
    <w:rsid w:val="00085625"/>
    <w:rsid w:val="00092E9D"/>
    <w:rsid w:val="000A026E"/>
    <w:rsid w:val="000A27DF"/>
    <w:rsid w:val="000A5B43"/>
    <w:rsid w:val="000A5E4E"/>
    <w:rsid w:val="000A79BA"/>
    <w:rsid w:val="000B1998"/>
    <w:rsid w:val="000B3719"/>
    <w:rsid w:val="000B5D07"/>
    <w:rsid w:val="000C099B"/>
    <w:rsid w:val="000C213C"/>
    <w:rsid w:val="000C63AB"/>
    <w:rsid w:val="000D54BE"/>
    <w:rsid w:val="000E007F"/>
    <w:rsid w:val="000E72AE"/>
    <w:rsid w:val="000F2A3A"/>
    <w:rsid w:val="000F7B00"/>
    <w:rsid w:val="00105A7D"/>
    <w:rsid w:val="00105AC5"/>
    <w:rsid w:val="00105C2A"/>
    <w:rsid w:val="00105D79"/>
    <w:rsid w:val="00106103"/>
    <w:rsid w:val="00107011"/>
    <w:rsid w:val="001125EA"/>
    <w:rsid w:val="00115BAE"/>
    <w:rsid w:val="00116623"/>
    <w:rsid w:val="00116B72"/>
    <w:rsid w:val="00127E3E"/>
    <w:rsid w:val="00134F4B"/>
    <w:rsid w:val="00135AE5"/>
    <w:rsid w:val="001376B4"/>
    <w:rsid w:val="0015197E"/>
    <w:rsid w:val="0015303F"/>
    <w:rsid w:val="001533DD"/>
    <w:rsid w:val="00153839"/>
    <w:rsid w:val="0016395D"/>
    <w:rsid w:val="00170262"/>
    <w:rsid w:val="001732C5"/>
    <w:rsid w:val="00177A7B"/>
    <w:rsid w:val="00177DF6"/>
    <w:rsid w:val="001816C0"/>
    <w:rsid w:val="00196E99"/>
    <w:rsid w:val="001A4C79"/>
    <w:rsid w:val="001A630F"/>
    <w:rsid w:val="001A645A"/>
    <w:rsid w:val="001B285E"/>
    <w:rsid w:val="001B2945"/>
    <w:rsid w:val="001B444B"/>
    <w:rsid w:val="001B6DF6"/>
    <w:rsid w:val="001D2599"/>
    <w:rsid w:val="002047B0"/>
    <w:rsid w:val="002168D7"/>
    <w:rsid w:val="0021690D"/>
    <w:rsid w:val="00240CE8"/>
    <w:rsid w:val="00241C91"/>
    <w:rsid w:val="00242507"/>
    <w:rsid w:val="00243999"/>
    <w:rsid w:val="00243C29"/>
    <w:rsid w:val="0025279A"/>
    <w:rsid w:val="0025567C"/>
    <w:rsid w:val="00256098"/>
    <w:rsid w:val="002773C8"/>
    <w:rsid w:val="00277DDB"/>
    <w:rsid w:val="00281757"/>
    <w:rsid w:val="00282A98"/>
    <w:rsid w:val="002A0307"/>
    <w:rsid w:val="002B1722"/>
    <w:rsid w:val="002B4D55"/>
    <w:rsid w:val="002B5EA7"/>
    <w:rsid w:val="002C05FE"/>
    <w:rsid w:val="002C0C90"/>
    <w:rsid w:val="002C25B6"/>
    <w:rsid w:val="002D3C8A"/>
    <w:rsid w:val="002D3F09"/>
    <w:rsid w:val="002D7912"/>
    <w:rsid w:val="002E32D4"/>
    <w:rsid w:val="002E56DC"/>
    <w:rsid w:val="002E5821"/>
    <w:rsid w:val="002E7D51"/>
    <w:rsid w:val="002F31F1"/>
    <w:rsid w:val="002F3201"/>
    <w:rsid w:val="002F449F"/>
    <w:rsid w:val="00310712"/>
    <w:rsid w:val="0031358C"/>
    <w:rsid w:val="003306F1"/>
    <w:rsid w:val="00330EBE"/>
    <w:rsid w:val="00343B65"/>
    <w:rsid w:val="00352C3A"/>
    <w:rsid w:val="00355043"/>
    <w:rsid w:val="003658DD"/>
    <w:rsid w:val="00371C9B"/>
    <w:rsid w:val="00383FF0"/>
    <w:rsid w:val="00390702"/>
    <w:rsid w:val="003935E5"/>
    <w:rsid w:val="00394EAF"/>
    <w:rsid w:val="003A2B9C"/>
    <w:rsid w:val="003A3C03"/>
    <w:rsid w:val="003C04B8"/>
    <w:rsid w:val="003C4DDD"/>
    <w:rsid w:val="003D129D"/>
    <w:rsid w:val="003D7329"/>
    <w:rsid w:val="003E18FA"/>
    <w:rsid w:val="003E5477"/>
    <w:rsid w:val="003F3279"/>
    <w:rsid w:val="003F405F"/>
    <w:rsid w:val="00401C62"/>
    <w:rsid w:val="004054A2"/>
    <w:rsid w:val="00407DCF"/>
    <w:rsid w:val="00423AC4"/>
    <w:rsid w:val="0042453B"/>
    <w:rsid w:val="0042691D"/>
    <w:rsid w:val="00427977"/>
    <w:rsid w:val="00430D99"/>
    <w:rsid w:val="00430FCC"/>
    <w:rsid w:val="00437970"/>
    <w:rsid w:val="0044032D"/>
    <w:rsid w:val="00446F74"/>
    <w:rsid w:val="00447543"/>
    <w:rsid w:val="00453840"/>
    <w:rsid w:val="004655E9"/>
    <w:rsid w:val="004769E0"/>
    <w:rsid w:val="004777C3"/>
    <w:rsid w:val="00477CCA"/>
    <w:rsid w:val="00483ECD"/>
    <w:rsid w:val="004876D4"/>
    <w:rsid w:val="00491D3C"/>
    <w:rsid w:val="00494F1B"/>
    <w:rsid w:val="004A205F"/>
    <w:rsid w:val="004A4CE5"/>
    <w:rsid w:val="004B2A86"/>
    <w:rsid w:val="004B2B27"/>
    <w:rsid w:val="004B5A4A"/>
    <w:rsid w:val="004C3B0F"/>
    <w:rsid w:val="004C4F38"/>
    <w:rsid w:val="004E04B2"/>
    <w:rsid w:val="004E2C0E"/>
    <w:rsid w:val="004E7C66"/>
    <w:rsid w:val="005036CB"/>
    <w:rsid w:val="005048C8"/>
    <w:rsid w:val="0050748D"/>
    <w:rsid w:val="00516E8F"/>
    <w:rsid w:val="00522EFC"/>
    <w:rsid w:val="00524437"/>
    <w:rsid w:val="005252DF"/>
    <w:rsid w:val="00526C66"/>
    <w:rsid w:val="00527133"/>
    <w:rsid w:val="00530F1B"/>
    <w:rsid w:val="00531299"/>
    <w:rsid w:val="00535C04"/>
    <w:rsid w:val="00557046"/>
    <w:rsid w:val="00557AB9"/>
    <w:rsid w:val="00561B61"/>
    <w:rsid w:val="00566064"/>
    <w:rsid w:val="00570E6E"/>
    <w:rsid w:val="005724B3"/>
    <w:rsid w:val="0057436D"/>
    <w:rsid w:val="005747FF"/>
    <w:rsid w:val="005764FA"/>
    <w:rsid w:val="00585903"/>
    <w:rsid w:val="005A729C"/>
    <w:rsid w:val="005B059F"/>
    <w:rsid w:val="005B3500"/>
    <w:rsid w:val="005C2CD7"/>
    <w:rsid w:val="005D2A57"/>
    <w:rsid w:val="005E1198"/>
    <w:rsid w:val="005E4FB5"/>
    <w:rsid w:val="005E5297"/>
    <w:rsid w:val="005E5609"/>
    <w:rsid w:val="005F44F6"/>
    <w:rsid w:val="00602B2A"/>
    <w:rsid w:val="00610EB1"/>
    <w:rsid w:val="00611B30"/>
    <w:rsid w:val="00611DE6"/>
    <w:rsid w:val="00617215"/>
    <w:rsid w:val="00617F49"/>
    <w:rsid w:val="0062148A"/>
    <w:rsid w:val="00624037"/>
    <w:rsid w:val="0062416C"/>
    <w:rsid w:val="00632A71"/>
    <w:rsid w:val="0063713F"/>
    <w:rsid w:val="0064018D"/>
    <w:rsid w:val="00641DD8"/>
    <w:rsid w:val="006435AF"/>
    <w:rsid w:val="00643752"/>
    <w:rsid w:val="00650BCA"/>
    <w:rsid w:val="00670CCC"/>
    <w:rsid w:val="006731E0"/>
    <w:rsid w:val="006831CB"/>
    <w:rsid w:val="006868B6"/>
    <w:rsid w:val="006928A3"/>
    <w:rsid w:val="00694A22"/>
    <w:rsid w:val="0069546F"/>
    <w:rsid w:val="006A0840"/>
    <w:rsid w:val="006A40FD"/>
    <w:rsid w:val="006A64E7"/>
    <w:rsid w:val="006A6C24"/>
    <w:rsid w:val="006A6FCF"/>
    <w:rsid w:val="006C2B48"/>
    <w:rsid w:val="006D3926"/>
    <w:rsid w:val="006D458E"/>
    <w:rsid w:val="006D6603"/>
    <w:rsid w:val="006E05D3"/>
    <w:rsid w:val="006E7B36"/>
    <w:rsid w:val="006F2CB7"/>
    <w:rsid w:val="006F4FA7"/>
    <w:rsid w:val="00702EFD"/>
    <w:rsid w:val="007060EA"/>
    <w:rsid w:val="00707304"/>
    <w:rsid w:val="00707CCD"/>
    <w:rsid w:val="00722E6C"/>
    <w:rsid w:val="00727ACA"/>
    <w:rsid w:val="00730852"/>
    <w:rsid w:val="00734F43"/>
    <w:rsid w:val="00744E8B"/>
    <w:rsid w:val="00745CF2"/>
    <w:rsid w:val="007608EB"/>
    <w:rsid w:val="00766460"/>
    <w:rsid w:val="00770098"/>
    <w:rsid w:val="00780544"/>
    <w:rsid w:val="007C6F60"/>
    <w:rsid w:val="007E08AB"/>
    <w:rsid w:val="007E144D"/>
    <w:rsid w:val="007E2DB2"/>
    <w:rsid w:val="007E396E"/>
    <w:rsid w:val="007E4FA7"/>
    <w:rsid w:val="007E594F"/>
    <w:rsid w:val="007F15E8"/>
    <w:rsid w:val="007F3600"/>
    <w:rsid w:val="00801BE6"/>
    <w:rsid w:val="00804D3F"/>
    <w:rsid w:val="0080766C"/>
    <w:rsid w:val="00810A09"/>
    <w:rsid w:val="008148CE"/>
    <w:rsid w:val="00843064"/>
    <w:rsid w:val="00855EB2"/>
    <w:rsid w:val="0085666A"/>
    <w:rsid w:val="0085667B"/>
    <w:rsid w:val="00857FF4"/>
    <w:rsid w:val="008607CD"/>
    <w:rsid w:val="00860D95"/>
    <w:rsid w:val="00860E3F"/>
    <w:rsid w:val="00866484"/>
    <w:rsid w:val="00884B2F"/>
    <w:rsid w:val="00886EAB"/>
    <w:rsid w:val="00886F31"/>
    <w:rsid w:val="00886FBC"/>
    <w:rsid w:val="00890916"/>
    <w:rsid w:val="0089175A"/>
    <w:rsid w:val="0089323B"/>
    <w:rsid w:val="008933B1"/>
    <w:rsid w:val="00894C9D"/>
    <w:rsid w:val="008A12BF"/>
    <w:rsid w:val="008A1585"/>
    <w:rsid w:val="008A15AE"/>
    <w:rsid w:val="008A4A89"/>
    <w:rsid w:val="008A519E"/>
    <w:rsid w:val="008B1B51"/>
    <w:rsid w:val="008C3057"/>
    <w:rsid w:val="008C3C30"/>
    <w:rsid w:val="008C55AE"/>
    <w:rsid w:val="008D2C8D"/>
    <w:rsid w:val="008D6023"/>
    <w:rsid w:val="008E0B6D"/>
    <w:rsid w:val="008E0DBA"/>
    <w:rsid w:val="009015AE"/>
    <w:rsid w:val="00912D1C"/>
    <w:rsid w:val="009205A6"/>
    <w:rsid w:val="00925DC5"/>
    <w:rsid w:val="00926019"/>
    <w:rsid w:val="009273F3"/>
    <w:rsid w:val="00933141"/>
    <w:rsid w:val="00943768"/>
    <w:rsid w:val="00952BEB"/>
    <w:rsid w:val="0096028F"/>
    <w:rsid w:val="00966B33"/>
    <w:rsid w:val="009765F1"/>
    <w:rsid w:val="00977951"/>
    <w:rsid w:val="00997383"/>
    <w:rsid w:val="00997FF1"/>
    <w:rsid w:val="009A0369"/>
    <w:rsid w:val="009B43B6"/>
    <w:rsid w:val="009D47F3"/>
    <w:rsid w:val="009D7B62"/>
    <w:rsid w:val="009E022B"/>
    <w:rsid w:val="009E2426"/>
    <w:rsid w:val="009E4756"/>
    <w:rsid w:val="009F6540"/>
    <w:rsid w:val="00A02642"/>
    <w:rsid w:val="00A05596"/>
    <w:rsid w:val="00A20EDC"/>
    <w:rsid w:val="00A22B9A"/>
    <w:rsid w:val="00A241BE"/>
    <w:rsid w:val="00A27CA2"/>
    <w:rsid w:val="00A315FB"/>
    <w:rsid w:val="00A41A6A"/>
    <w:rsid w:val="00A504B7"/>
    <w:rsid w:val="00A525D3"/>
    <w:rsid w:val="00A527AC"/>
    <w:rsid w:val="00A529B1"/>
    <w:rsid w:val="00A616D6"/>
    <w:rsid w:val="00A66A4C"/>
    <w:rsid w:val="00A8036F"/>
    <w:rsid w:val="00A8241B"/>
    <w:rsid w:val="00A82C54"/>
    <w:rsid w:val="00A959FE"/>
    <w:rsid w:val="00A95CBD"/>
    <w:rsid w:val="00AA49E4"/>
    <w:rsid w:val="00AA7F04"/>
    <w:rsid w:val="00AB080C"/>
    <w:rsid w:val="00AB4F70"/>
    <w:rsid w:val="00AB5477"/>
    <w:rsid w:val="00AB787D"/>
    <w:rsid w:val="00AC0C98"/>
    <w:rsid w:val="00AC130C"/>
    <w:rsid w:val="00AC3975"/>
    <w:rsid w:val="00AC4B4E"/>
    <w:rsid w:val="00AD4A27"/>
    <w:rsid w:val="00AE20D7"/>
    <w:rsid w:val="00AE78BF"/>
    <w:rsid w:val="00AF563B"/>
    <w:rsid w:val="00AF57E3"/>
    <w:rsid w:val="00AF5F70"/>
    <w:rsid w:val="00B141BD"/>
    <w:rsid w:val="00B17F93"/>
    <w:rsid w:val="00B23185"/>
    <w:rsid w:val="00B2678C"/>
    <w:rsid w:val="00B30ED1"/>
    <w:rsid w:val="00B32681"/>
    <w:rsid w:val="00B35E13"/>
    <w:rsid w:val="00B54C21"/>
    <w:rsid w:val="00B60009"/>
    <w:rsid w:val="00B61BD1"/>
    <w:rsid w:val="00B757CF"/>
    <w:rsid w:val="00B82A1D"/>
    <w:rsid w:val="00B845DD"/>
    <w:rsid w:val="00B850F5"/>
    <w:rsid w:val="00B85B94"/>
    <w:rsid w:val="00B86807"/>
    <w:rsid w:val="00B87E5B"/>
    <w:rsid w:val="00BA3032"/>
    <w:rsid w:val="00BB0037"/>
    <w:rsid w:val="00BB532F"/>
    <w:rsid w:val="00BC3F46"/>
    <w:rsid w:val="00BC4948"/>
    <w:rsid w:val="00BD1F03"/>
    <w:rsid w:val="00BD2088"/>
    <w:rsid w:val="00BD382E"/>
    <w:rsid w:val="00BD7281"/>
    <w:rsid w:val="00BF3B36"/>
    <w:rsid w:val="00C01D8B"/>
    <w:rsid w:val="00C160B8"/>
    <w:rsid w:val="00C20784"/>
    <w:rsid w:val="00C22A8C"/>
    <w:rsid w:val="00C34009"/>
    <w:rsid w:val="00C351CC"/>
    <w:rsid w:val="00C50C60"/>
    <w:rsid w:val="00C5460F"/>
    <w:rsid w:val="00C5466E"/>
    <w:rsid w:val="00C565B2"/>
    <w:rsid w:val="00C663A4"/>
    <w:rsid w:val="00C66FE8"/>
    <w:rsid w:val="00C67A0A"/>
    <w:rsid w:val="00C736E5"/>
    <w:rsid w:val="00C911A0"/>
    <w:rsid w:val="00C9150D"/>
    <w:rsid w:val="00C925DE"/>
    <w:rsid w:val="00C93909"/>
    <w:rsid w:val="00C9451B"/>
    <w:rsid w:val="00C96338"/>
    <w:rsid w:val="00C97D46"/>
    <w:rsid w:val="00CA0272"/>
    <w:rsid w:val="00CA3412"/>
    <w:rsid w:val="00CB6CC3"/>
    <w:rsid w:val="00CC0038"/>
    <w:rsid w:val="00CC5FE4"/>
    <w:rsid w:val="00CD188F"/>
    <w:rsid w:val="00CD4062"/>
    <w:rsid w:val="00CD4264"/>
    <w:rsid w:val="00CD505E"/>
    <w:rsid w:val="00CD617C"/>
    <w:rsid w:val="00CE4107"/>
    <w:rsid w:val="00CE7BEF"/>
    <w:rsid w:val="00CF1CC8"/>
    <w:rsid w:val="00CF3B91"/>
    <w:rsid w:val="00D05DFA"/>
    <w:rsid w:val="00D120E6"/>
    <w:rsid w:val="00D17940"/>
    <w:rsid w:val="00D24673"/>
    <w:rsid w:val="00D24CF8"/>
    <w:rsid w:val="00D274E1"/>
    <w:rsid w:val="00D44503"/>
    <w:rsid w:val="00D54DB9"/>
    <w:rsid w:val="00D60D93"/>
    <w:rsid w:val="00D614D5"/>
    <w:rsid w:val="00D6170E"/>
    <w:rsid w:val="00D6394C"/>
    <w:rsid w:val="00D63A26"/>
    <w:rsid w:val="00D63C42"/>
    <w:rsid w:val="00D749D3"/>
    <w:rsid w:val="00D82B64"/>
    <w:rsid w:val="00D84A14"/>
    <w:rsid w:val="00D90B60"/>
    <w:rsid w:val="00D910F3"/>
    <w:rsid w:val="00D943AB"/>
    <w:rsid w:val="00D9558D"/>
    <w:rsid w:val="00D9796F"/>
    <w:rsid w:val="00DB6EC7"/>
    <w:rsid w:val="00DC2280"/>
    <w:rsid w:val="00DC4D02"/>
    <w:rsid w:val="00DD3D54"/>
    <w:rsid w:val="00DE33B9"/>
    <w:rsid w:val="00DE6A65"/>
    <w:rsid w:val="00DF23B9"/>
    <w:rsid w:val="00DF4589"/>
    <w:rsid w:val="00E061E5"/>
    <w:rsid w:val="00E11D2E"/>
    <w:rsid w:val="00E13513"/>
    <w:rsid w:val="00E2162A"/>
    <w:rsid w:val="00E235ED"/>
    <w:rsid w:val="00E31B5B"/>
    <w:rsid w:val="00E32072"/>
    <w:rsid w:val="00E32D28"/>
    <w:rsid w:val="00E35CD0"/>
    <w:rsid w:val="00E4204B"/>
    <w:rsid w:val="00E45010"/>
    <w:rsid w:val="00E4562C"/>
    <w:rsid w:val="00E5106E"/>
    <w:rsid w:val="00E527EB"/>
    <w:rsid w:val="00E56145"/>
    <w:rsid w:val="00E56768"/>
    <w:rsid w:val="00E765AA"/>
    <w:rsid w:val="00E7765F"/>
    <w:rsid w:val="00E954A7"/>
    <w:rsid w:val="00EA7563"/>
    <w:rsid w:val="00EB37D5"/>
    <w:rsid w:val="00EB528F"/>
    <w:rsid w:val="00EB632F"/>
    <w:rsid w:val="00EB71D9"/>
    <w:rsid w:val="00EC0DD7"/>
    <w:rsid w:val="00ED4F3C"/>
    <w:rsid w:val="00EE18F8"/>
    <w:rsid w:val="00EE49BD"/>
    <w:rsid w:val="00EE59AD"/>
    <w:rsid w:val="00EE6354"/>
    <w:rsid w:val="00EE6671"/>
    <w:rsid w:val="00EF4854"/>
    <w:rsid w:val="00F00C1F"/>
    <w:rsid w:val="00F045D8"/>
    <w:rsid w:val="00F13EFC"/>
    <w:rsid w:val="00F174F0"/>
    <w:rsid w:val="00F222F6"/>
    <w:rsid w:val="00F265A9"/>
    <w:rsid w:val="00F30DCA"/>
    <w:rsid w:val="00F32D60"/>
    <w:rsid w:val="00F3702F"/>
    <w:rsid w:val="00F37E1D"/>
    <w:rsid w:val="00F419F6"/>
    <w:rsid w:val="00F515EF"/>
    <w:rsid w:val="00F67A1D"/>
    <w:rsid w:val="00F702DD"/>
    <w:rsid w:val="00F74C33"/>
    <w:rsid w:val="00F8100F"/>
    <w:rsid w:val="00F863A8"/>
    <w:rsid w:val="00F86B63"/>
    <w:rsid w:val="00F87225"/>
    <w:rsid w:val="00F8736C"/>
    <w:rsid w:val="00F95F95"/>
    <w:rsid w:val="00F96BE3"/>
    <w:rsid w:val="00F9730B"/>
    <w:rsid w:val="00F97C3B"/>
    <w:rsid w:val="00FA51B1"/>
    <w:rsid w:val="00FB6FA4"/>
    <w:rsid w:val="00FE0D60"/>
    <w:rsid w:val="00FE6B34"/>
    <w:rsid w:val="00FF406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51E8F"/>
  <w15:chartTrackingRefBased/>
  <w15:docId w15:val="{39E40B4C-F66C-3247-A0E5-C4F27B7A7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D505E"/>
  </w:style>
  <w:style w:type="paragraph" w:styleId="Nadpis1">
    <w:name w:val="heading 1"/>
    <w:basedOn w:val="Normlny"/>
    <w:next w:val="Normlny"/>
    <w:link w:val="Nadpis1Char"/>
    <w:autoRedefine/>
    <w:uiPriority w:val="9"/>
    <w:qFormat/>
    <w:rsid w:val="00B54C21"/>
    <w:pPr>
      <w:keepNext/>
      <w:keepLines/>
      <w:numPr>
        <w:numId w:val="1"/>
      </w:numPr>
      <w:spacing w:before="240" w:line="360" w:lineRule="auto"/>
      <w:jc w:val="both"/>
      <w:outlineLvl w:val="0"/>
    </w:pPr>
    <w:rPr>
      <w:rFonts w:ascii="Times New Roman" w:eastAsiaTheme="majorEastAsia" w:hAnsi="Times New Roman" w:cstheme="majorBidi"/>
      <w:b/>
      <w:bCs/>
      <w:color w:val="000000" w:themeColor="text1"/>
      <w:kern w:val="0"/>
      <w14:ligatures w14:val="none"/>
    </w:rPr>
  </w:style>
  <w:style w:type="paragraph" w:styleId="Nadpis2">
    <w:name w:val="heading 2"/>
    <w:basedOn w:val="Normlny"/>
    <w:next w:val="Normlny"/>
    <w:link w:val="Nadpis2Char"/>
    <w:uiPriority w:val="9"/>
    <w:unhideWhenUsed/>
    <w:qFormat/>
    <w:rsid w:val="009A0369"/>
    <w:pPr>
      <w:keepNext/>
      <w:keepLines/>
      <w:numPr>
        <w:ilvl w:val="1"/>
        <w:numId w:val="1"/>
      </w:numPr>
      <w:spacing w:before="120" w:after="120"/>
      <w:jc w:val="both"/>
      <w:outlineLvl w:val="1"/>
    </w:pPr>
    <w:rPr>
      <w:rFonts w:ascii="Times New Roman" w:eastAsiaTheme="majorEastAsia" w:hAnsi="Times New Roman" w:cstheme="majorBidi"/>
      <w:b/>
      <w:kern w:val="0"/>
      <w:sz w:val="28"/>
      <w:szCs w:val="26"/>
      <w14:ligatures w14:val="none"/>
    </w:rPr>
  </w:style>
  <w:style w:type="paragraph" w:styleId="Nadpis3">
    <w:name w:val="heading 3"/>
    <w:basedOn w:val="Normlny"/>
    <w:next w:val="Normlny"/>
    <w:link w:val="Nadpis3Char"/>
    <w:uiPriority w:val="9"/>
    <w:unhideWhenUsed/>
    <w:qFormat/>
    <w:rsid w:val="00CD505E"/>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CD505E"/>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CD505E"/>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CD505E"/>
    <w:pPr>
      <w:keepNext/>
      <w:keepLines/>
      <w:spacing w:before="4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CD505E"/>
    <w:pPr>
      <w:keepNext/>
      <w:keepLines/>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CD505E"/>
    <w:pPr>
      <w:keepNext/>
      <w:keepLines/>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CD505E"/>
    <w:pPr>
      <w:keepNext/>
      <w:keepLines/>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B54C21"/>
    <w:rPr>
      <w:rFonts w:ascii="Times New Roman" w:eastAsiaTheme="majorEastAsia" w:hAnsi="Times New Roman" w:cstheme="majorBidi"/>
      <w:b/>
      <w:bCs/>
      <w:color w:val="000000" w:themeColor="text1"/>
      <w:kern w:val="0"/>
      <w14:ligatures w14:val="none"/>
    </w:rPr>
  </w:style>
  <w:style w:type="character" w:customStyle="1" w:styleId="Nadpis2Char">
    <w:name w:val="Nadpis 2 Char"/>
    <w:basedOn w:val="Predvolenpsmoodseku"/>
    <w:link w:val="Nadpis2"/>
    <w:uiPriority w:val="9"/>
    <w:rsid w:val="009A0369"/>
    <w:rPr>
      <w:rFonts w:ascii="Times New Roman" w:eastAsiaTheme="majorEastAsia" w:hAnsi="Times New Roman" w:cstheme="majorBidi"/>
      <w:b/>
      <w:kern w:val="0"/>
      <w:sz w:val="28"/>
      <w:szCs w:val="26"/>
      <w14:ligatures w14:val="none"/>
    </w:rPr>
  </w:style>
  <w:style w:type="character" w:customStyle="1" w:styleId="Nadpis3Char">
    <w:name w:val="Nadpis 3 Char"/>
    <w:basedOn w:val="Predvolenpsmoodseku"/>
    <w:link w:val="Nadpis3"/>
    <w:uiPriority w:val="9"/>
    <w:rsid w:val="00CD505E"/>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CD505E"/>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CD505E"/>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CD505E"/>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CD505E"/>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CD505E"/>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CD505E"/>
    <w:rPr>
      <w:rFonts w:eastAsiaTheme="majorEastAsia" w:cstheme="majorBidi"/>
      <w:color w:val="272727" w:themeColor="text1" w:themeTint="D8"/>
    </w:rPr>
  </w:style>
  <w:style w:type="paragraph" w:styleId="Nzov">
    <w:name w:val="Title"/>
    <w:basedOn w:val="Normlny"/>
    <w:next w:val="Normlny"/>
    <w:link w:val="NzovChar"/>
    <w:uiPriority w:val="10"/>
    <w:qFormat/>
    <w:rsid w:val="00CD505E"/>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CD505E"/>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CD505E"/>
    <w:pPr>
      <w:numPr>
        <w:ilvl w:val="1"/>
      </w:numPr>
      <w:spacing w:after="160"/>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CD505E"/>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CD505E"/>
    <w:pPr>
      <w:spacing w:before="160" w:after="160"/>
      <w:jc w:val="center"/>
    </w:pPr>
    <w:rPr>
      <w:i/>
      <w:iCs/>
      <w:color w:val="404040" w:themeColor="text1" w:themeTint="BF"/>
    </w:rPr>
  </w:style>
  <w:style w:type="character" w:customStyle="1" w:styleId="CitciaChar">
    <w:name w:val="Citácia Char"/>
    <w:basedOn w:val="Predvolenpsmoodseku"/>
    <w:link w:val="Citcia"/>
    <w:uiPriority w:val="29"/>
    <w:rsid w:val="00CD505E"/>
    <w:rPr>
      <w:i/>
      <w:iCs/>
      <w:color w:val="404040" w:themeColor="text1" w:themeTint="BF"/>
    </w:rPr>
  </w:style>
  <w:style w:type="paragraph" w:styleId="Odsekzoznamu">
    <w:name w:val="List Paragraph"/>
    <w:basedOn w:val="Normlny"/>
    <w:uiPriority w:val="34"/>
    <w:qFormat/>
    <w:rsid w:val="00CD505E"/>
    <w:pPr>
      <w:ind w:left="720"/>
      <w:contextualSpacing/>
    </w:pPr>
  </w:style>
  <w:style w:type="character" w:styleId="Intenzvnezvraznenie">
    <w:name w:val="Intense Emphasis"/>
    <w:basedOn w:val="Predvolenpsmoodseku"/>
    <w:uiPriority w:val="21"/>
    <w:qFormat/>
    <w:rsid w:val="00CD505E"/>
    <w:rPr>
      <w:i/>
      <w:iCs/>
      <w:color w:val="2F5496" w:themeColor="accent1" w:themeShade="BF"/>
    </w:rPr>
  </w:style>
  <w:style w:type="paragraph" w:styleId="Zvraznencitcia">
    <w:name w:val="Intense Quote"/>
    <w:basedOn w:val="Normlny"/>
    <w:next w:val="Normlny"/>
    <w:link w:val="ZvraznencitciaChar"/>
    <w:uiPriority w:val="30"/>
    <w:qFormat/>
    <w:rsid w:val="00CD50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CD505E"/>
    <w:rPr>
      <w:i/>
      <w:iCs/>
      <w:color w:val="2F5496" w:themeColor="accent1" w:themeShade="BF"/>
    </w:rPr>
  </w:style>
  <w:style w:type="character" w:styleId="Zvraznenodkaz">
    <w:name w:val="Intense Reference"/>
    <w:basedOn w:val="Predvolenpsmoodseku"/>
    <w:uiPriority w:val="32"/>
    <w:qFormat/>
    <w:rsid w:val="00CD505E"/>
    <w:rPr>
      <w:b/>
      <w:bCs/>
      <w:smallCaps/>
      <w:color w:val="2F5496" w:themeColor="accent1" w:themeShade="BF"/>
      <w:spacing w:val="5"/>
    </w:rPr>
  </w:style>
  <w:style w:type="paragraph" w:customStyle="1" w:styleId="p1">
    <w:name w:val="p1"/>
    <w:basedOn w:val="Normlny"/>
    <w:rsid w:val="00CD505E"/>
    <w:rPr>
      <w:rFonts w:ascii="Times New Roman" w:eastAsia="Times New Roman" w:hAnsi="Times New Roman" w:cs="Times New Roman"/>
      <w:color w:val="000000"/>
      <w:kern w:val="0"/>
      <w:sz w:val="15"/>
      <w:szCs w:val="15"/>
      <w:lang w:eastAsia="sk-SK"/>
      <w14:ligatures w14:val="none"/>
    </w:rPr>
  </w:style>
  <w:style w:type="paragraph" w:customStyle="1" w:styleId="p2">
    <w:name w:val="p2"/>
    <w:basedOn w:val="Normlny"/>
    <w:rsid w:val="00CD505E"/>
    <w:rPr>
      <w:rFonts w:ascii="Times New Roman" w:eastAsia="Times New Roman" w:hAnsi="Times New Roman" w:cs="Times New Roman"/>
      <w:color w:val="000000"/>
      <w:kern w:val="0"/>
      <w:sz w:val="18"/>
      <w:szCs w:val="18"/>
      <w:lang w:eastAsia="sk-SK"/>
      <w14:ligatures w14:val="none"/>
    </w:rPr>
  </w:style>
  <w:style w:type="paragraph" w:styleId="Textpoznmkypodiarou">
    <w:name w:val="footnote text"/>
    <w:basedOn w:val="Normlny"/>
    <w:link w:val="TextpoznmkypodiarouChar"/>
    <w:uiPriority w:val="99"/>
    <w:unhideWhenUsed/>
    <w:rsid w:val="00CD505E"/>
    <w:rPr>
      <w:sz w:val="20"/>
      <w:szCs w:val="20"/>
    </w:rPr>
  </w:style>
  <w:style w:type="character" w:customStyle="1" w:styleId="TextpoznmkypodiarouChar">
    <w:name w:val="Text poznámky pod čiarou Char"/>
    <w:basedOn w:val="Predvolenpsmoodseku"/>
    <w:link w:val="Textpoznmkypodiarou"/>
    <w:uiPriority w:val="99"/>
    <w:rsid w:val="00CD505E"/>
    <w:rPr>
      <w:sz w:val="20"/>
      <w:szCs w:val="20"/>
    </w:rPr>
  </w:style>
  <w:style w:type="character" w:styleId="Odkaznapoznmkupodiarou">
    <w:name w:val="footnote reference"/>
    <w:basedOn w:val="Predvolenpsmoodseku"/>
    <w:uiPriority w:val="99"/>
    <w:semiHidden/>
    <w:unhideWhenUsed/>
    <w:rsid w:val="00CD505E"/>
    <w:rPr>
      <w:vertAlign w:val="superscript"/>
    </w:rPr>
  </w:style>
  <w:style w:type="paragraph" w:styleId="Normlnywebov">
    <w:name w:val="Normal (Web)"/>
    <w:basedOn w:val="Normlny"/>
    <w:uiPriority w:val="99"/>
    <w:unhideWhenUsed/>
    <w:rsid w:val="00CD505E"/>
    <w:pPr>
      <w:spacing w:before="100" w:beforeAutospacing="1" w:after="100" w:afterAutospacing="1"/>
    </w:pPr>
    <w:rPr>
      <w:rFonts w:ascii="Times New Roman" w:eastAsia="Times New Roman" w:hAnsi="Times New Roman" w:cs="Times New Roman"/>
      <w:kern w:val="0"/>
      <w:lang w:eastAsia="sk-SK"/>
      <w14:ligatures w14:val="none"/>
    </w:rPr>
  </w:style>
  <w:style w:type="paragraph" w:styleId="Popis">
    <w:name w:val="caption"/>
    <w:basedOn w:val="Normlny"/>
    <w:next w:val="Normlny"/>
    <w:uiPriority w:val="35"/>
    <w:unhideWhenUsed/>
    <w:qFormat/>
    <w:rsid w:val="00CD505E"/>
    <w:pPr>
      <w:spacing w:after="200"/>
    </w:pPr>
    <w:rPr>
      <w:i/>
      <w:iCs/>
      <w:color w:val="44546A" w:themeColor="text2"/>
      <w:sz w:val="18"/>
      <w:szCs w:val="18"/>
    </w:rPr>
  </w:style>
  <w:style w:type="character" w:styleId="Vrazn">
    <w:name w:val="Strong"/>
    <w:basedOn w:val="Predvolenpsmoodseku"/>
    <w:uiPriority w:val="22"/>
    <w:qFormat/>
    <w:rsid w:val="00CD505E"/>
    <w:rPr>
      <w:b/>
      <w:bCs/>
    </w:rPr>
  </w:style>
  <w:style w:type="character" w:customStyle="1" w:styleId="apple-converted-space">
    <w:name w:val="apple-converted-space"/>
    <w:basedOn w:val="Predvolenpsmoodseku"/>
    <w:rsid w:val="00CD505E"/>
  </w:style>
  <w:style w:type="character" w:customStyle="1" w:styleId="s1">
    <w:name w:val="s1"/>
    <w:basedOn w:val="Predvolenpsmoodseku"/>
    <w:rsid w:val="00D63A26"/>
    <w:rPr>
      <w:rFonts w:ascii="Times New Roman" w:hAnsi="Times New Roman" w:cs="Times New Roman" w:hint="default"/>
      <w:sz w:val="18"/>
      <w:szCs w:val="18"/>
    </w:rPr>
  </w:style>
  <w:style w:type="paragraph" w:styleId="Bezriadkovania">
    <w:name w:val="No Spacing"/>
    <w:uiPriority w:val="1"/>
    <w:qFormat/>
    <w:rsid w:val="00E32D28"/>
  </w:style>
  <w:style w:type="paragraph" w:styleId="Hlavika">
    <w:name w:val="header"/>
    <w:basedOn w:val="Normlny"/>
    <w:link w:val="HlavikaChar"/>
    <w:uiPriority w:val="99"/>
    <w:semiHidden/>
    <w:unhideWhenUsed/>
    <w:rsid w:val="008607CD"/>
    <w:pPr>
      <w:tabs>
        <w:tab w:val="center" w:pos="4536"/>
        <w:tab w:val="right" w:pos="9072"/>
      </w:tabs>
    </w:pPr>
  </w:style>
  <w:style w:type="character" w:customStyle="1" w:styleId="HlavikaChar">
    <w:name w:val="Hlavička Char"/>
    <w:basedOn w:val="Predvolenpsmoodseku"/>
    <w:link w:val="Hlavika"/>
    <w:uiPriority w:val="99"/>
    <w:semiHidden/>
    <w:rsid w:val="008607CD"/>
  </w:style>
  <w:style w:type="paragraph" w:styleId="Pta">
    <w:name w:val="footer"/>
    <w:basedOn w:val="Normlny"/>
    <w:link w:val="PtaChar"/>
    <w:uiPriority w:val="99"/>
    <w:semiHidden/>
    <w:unhideWhenUsed/>
    <w:rsid w:val="008607CD"/>
    <w:pPr>
      <w:tabs>
        <w:tab w:val="center" w:pos="4536"/>
        <w:tab w:val="right" w:pos="9072"/>
      </w:tabs>
    </w:pPr>
  </w:style>
  <w:style w:type="character" w:customStyle="1" w:styleId="PtaChar">
    <w:name w:val="Päta Char"/>
    <w:basedOn w:val="Predvolenpsmoodseku"/>
    <w:link w:val="Pta"/>
    <w:uiPriority w:val="99"/>
    <w:semiHidden/>
    <w:rsid w:val="008607CD"/>
  </w:style>
  <w:style w:type="character" w:styleId="Odkaznakomentr">
    <w:name w:val="annotation reference"/>
    <w:basedOn w:val="Predvolenpsmoodseku"/>
    <w:uiPriority w:val="99"/>
    <w:semiHidden/>
    <w:unhideWhenUsed/>
    <w:rsid w:val="000C213C"/>
    <w:rPr>
      <w:sz w:val="16"/>
      <w:szCs w:val="16"/>
    </w:rPr>
  </w:style>
  <w:style w:type="paragraph" w:styleId="Textkomentra">
    <w:name w:val="annotation text"/>
    <w:basedOn w:val="Normlny"/>
    <w:link w:val="TextkomentraChar"/>
    <w:uiPriority w:val="99"/>
    <w:unhideWhenUsed/>
    <w:rsid w:val="000C213C"/>
    <w:rPr>
      <w:sz w:val="20"/>
      <w:szCs w:val="20"/>
    </w:rPr>
  </w:style>
  <w:style w:type="character" w:customStyle="1" w:styleId="TextkomentraChar">
    <w:name w:val="Text komentára Char"/>
    <w:basedOn w:val="Predvolenpsmoodseku"/>
    <w:link w:val="Textkomentra"/>
    <w:uiPriority w:val="99"/>
    <w:rsid w:val="000C213C"/>
    <w:rPr>
      <w:sz w:val="20"/>
      <w:szCs w:val="20"/>
    </w:rPr>
  </w:style>
  <w:style w:type="paragraph" w:styleId="Predmetkomentra">
    <w:name w:val="annotation subject"/>
    <w:basedOn w:val="Textkomentra"/>
    <w:next w:val="Textkomentra"/>
    <w:link w:val="PredmetkomentraChar"/>
    <w:uiPriority w:val="99"/>
    <w:semiHidden/>
    <w:unhideWhenUsed/>
    <w:rsid w:val="000C213C"/>
    <w:rPr>
      <w:b/>
      <w:bCs/>
    </w:rPr>
  </w:style>
  <w:style w:type="character" w:customStyle="1" w:styleId="PredmetkomentraChar">
    <w:name w:val="Predmet komentára Char"/>
    <w:basedOn w:val="TextkomentraChar"/>
    <w:link w:val="Predmetkomentra"/>
    <w:uiPriority w:val="99"/>
    <w:semiHidden/>
    <w:rsid w:val="000C213C"/>
    <w:rPr>
      <w:b/>
      <w:bCs/>
      <w:sz w:val="20"/>
      <w:szCs w:val="20"/>
    </w:rPr>
  </w:style>
  <w:style w:type="character" w:styleId="Hypertextovprepojenie">
    <w:name w:val="Hyperlink"/>
    <w:basedOn w:val="Predvolenpsmoodseku"/>
    <w:uiPriority w:val="99"/>
    <w:unhideWhenUsed/>
    <w:rsid w:val="00C160B8"/>
    <w:rPr>
      <w:color w:val="0563C1" w:themeColor="hyperlink"/>
      <w:u w:val="single"/>
    </w:rPr>
  </w:style>
  <w:style w:type="character" w:styleId="Nevyrieenzmienka">
    <w:name w:val="Unresolved Mention"/>
    <w:basedOn w:val="Predvolenpsmoodseku"/>
    <w:uiPriority w:val="99"/>
    <w:semiHidden/>
    <w:unhideWhenUsed/>
    <w:rsid w:val="00C160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047FD-6879-4F45-BE3E-8D7ED6A79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8</Pages>
  <Words>3173</Words>
  <Characters>18092</Characters>
  <Application>Microsoft Office Word</Application>
  <DocSecurity>0</DocSecurity>
  <Lines>150</Lines>
  <Paragraphs>42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Pavol Polakovič</dc:creator>
  <cp:keywords/>
  <dc:description/>
  <cp:lastModifiedBy>Polakovič Pavol</cp:lastModifiedBy>
  <cp:revision>7</cp:revision>
  <cp:lastPrinted>2026-04-13T05:43:00Z</cp:lastPrinted>
  <dcterms:created xsi:type="dcterms:W3CDTF">2026-07-27T18:14:00Z</dcterms:created>
  <dcterms:modified xsi:type="dcterms:W3CDTF">2026-08-11T08:23:00Z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7f79bc33-280a-4735-8c5b-1a97eb2b149b</vt:lpwstr>
  </property>
</Properties>
</file>